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53"/>
        <w:tblW w:w="0" w:type="auto"/>
        <w:tblLook w:val="04A0" w:firstRow="1" w:lastRow="0" w:firstColumn="1" w:lastColumn="0" w:noHBand="0" w:noVBand="1"/>
      </w:tblPr>
      <w:tblGrid>
        <w:gridCol w:w="1719"/>
        <w:gridCol w:w="7796"/>
      </w:tblGrid>
      <w:tr w:rsidR="004D04B9">
        <w:tc>
          <w:tcPr>
            <w:tcW w:w="17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1E2777">
            <w:pPr>
              <w:rPr>
                <w:sz w:val="22"/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jc w:val="center"/>
              <w:rPr>
                <w:b/>
                <w:szCs w:val="24"/>
                <w:lang w:val="en-US"/>
              </w:rPr>
            </w:pPr>
          </w:p>
          <w:p w:rsidR="004D04B9" w:rsidRDefault="001E2777">
            <w:pPr>
              <w:spacing w:line="360" w:lineRule="auto"/>
              <w:contextualSpacing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Автономная некоммерческая образовательная организация</w:t>
            </w:r>
          </w:p>
          <w:p w:rsidR="004D04B9" w:rsidRDefault="001E2777">
            <w:pPr>
              <w:spacing w:line="360" w:lineRule="auto"/>
              <w:contextualSpacing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высшего образования Центросоюза Российской Федерации</w:t>
            </w:r>
          </w:p>
          <w:p w:rsidR="004D04B9" w:rsidRDefault="001E2777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D04B9" w:rsidRDefault="004D04B9">
      <w:pPr>
        <w:rPr>
          <w:i/>
          <w:sz w:val="28"/>
          <w:szCs w:val="28"/>
        </w:rPr>
      </w:pPr>
    </w:p>
    <w:p w:rsidR="004D04B9" w:rsidRDefault="004D04B9">
      <w:pPr>
        <w:jc w:val="center"/>
        <w:rPr>
          <w:i/>
          <w:sz w:val="28"/>
          <w:szCs w:val="28"/>
        </w:rPr>
      </w:pPr>
    </w:p>
    <w:p w:rsidR="004D04B9" w:rsidRDefault="004D04B9">
      <w:pPr>
        <w:ind w:left="40"/>
        <w:contextualSpacing/>
        <w:jc w:val="center"/>
        <w:rPr>
          <w:sz w:val="28"/>
          <w:szCs w:val="28"/>
        </w:rPr>
      </w:pPr>
    </w:p>
    <w:p w:rsidR="004D04B9" w:rsidRDefault="004D04B9">
      <w:pPr>
        <w:ind w:left="40"/>
        <w:contextualSpacing/>
        <w:jc w:val="center"/>
        <w:rPr>
          <w:sz w:val="28"/>
          <w:szCs w:val="28"/>
        </w:rPr>
      </w:pPr>
    </w:p>
    <w:p w:rsidR="004D04B9" w:rsidRDefault="004D04B9">
      <w:pPr>
        <w:ind w:left="40"/>
        <w:contextualSpacing/>
        <w:jc w:val="center"/>
        <w:rPr>
          <w:sz w:val="28"/>
          <w:szCs w:val="28"/>
        </w:rPr>
      </w:pPr>
    </w:p>
    <w:p w:rsidR="004D04B9" w:rsidRDefault="004D04B9">
      <w:pPr>
        <w:ind w:left="40"/>
        <w:contextualSpacing/>
        <w:jc w:val="center"/>
        <w:rPr>
          <w:sz w:val="28"/>
          <w:szCs w:val="28"/>
        </w:rPr>
      </w:pPr>
    </w:p>
    <w:p w:rsidR="004D04B9" w:rsidRDefault="004D04B9">
      <w:pPr>
        <w:ind w:left="40"/>
        <w:contextualSpacing/>
        <w:jc w:val="center"/>
        <w:rPr>
          <w:sz w:val="28"/>
          <w:szCs w:val="28"/>
        </w:rPr>
      </w:pPr>
    </w:p>
    <w:p w:rsidR="004D04B9" w:rsidRDefault="001E2777">
      <w:pPr>
        <w:ind w:lef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</w:p>
    <w:p w:rsidR="004D04B9" w:rsidRDefault="001E2777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курсовой работы по дисциплине:</w:t>
      </w:r>
    </w:p>
    <w:p w:rsidR="004D04B9" w:rsidRDefault="004D04B9">
      <w:pPr>
        <w:jc w:val="center"/>
        <w:rPr>
          <w:i/>
          <w:sz w:val="28"/>
          <w:szCs w:val="28"/>
        </w:rPr>
      </w:pPr>
    </w:p>
    <w:p w:rsidR="004D04B9" w:rsidRDefault="001E2777">
      <w:pPr>
        <w:pStyle w:val="afc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ПРОЕКТНЫЙ ПРАКТИКУМ</w:t>
      </w:r>
    </w:p>
    <w:p w:rsidR="004D04B9" w:rsidRDefault="004D04B9">
      <w:pPr>
        <w:jc w:val="center"/>
        <w:rPr>
          <w:i/>
          <w:sz w:val="28"/>
          <w:szCs w:val="28"/>
        </w:rPr>
      </w:pPr>
    </w:p>
    <w:p w:rsidR="004D04B9" w:rsidRDefault="001E277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обучающихся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направления подготовки 09.03.03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color w:val="000000"/>
          <w:sz w:val="28"/>
          <w:szCs w:val="28"/>
        </w:rPr>
        <w:t>,</w:t>
      </w:r>
    </w:p>
    <w:p w:rsidR="004D04B9" w:rsidRDefault="001E2777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направленность (профиль):  «Прикладная информатика в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информационной сфере»</w:t>
      </w: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1E2777">
      <w:pPr>
        <w:jc w:val="center"/>
      </w:pPr>
      <w:r>
        <w:rPr>
          <w:sz w:val="32"/>
          <w:szCs w:val="32"/>
        </w:rPr>
        <w:t>Год начала подготовки: 2025</w:t>
      </w: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jc w:val="center"/>
        <w:rPr>
          <w:sz w:val="28"/>
          <w:szCs w:val="28"/>
        </w:rPr>
      </w:pPr>
    </w:p>
    <w:p w:rsidR="004D04B9" w:rsidRDefault="004D04B9">
      <w:pPr>
        <w:widowControl w:val="0"/>
        <w:jc w:val="center"/>
        <w:rPr>
          <w:sz w:val="28"/>
          <w:szCs w:val="28"/>
        </w:rPr>
      </w:pPr>
    </w:p>
    <w:p w:rsidR="004D04B9" w:rsidRDefault="004D04B9">
      <w:pPr>
        <w:widowControl w:val="0"/>
        <w:jc w:val="center"/>
        <w:rPr>
          <w:sz w:val="28"/>
          <w:szCs w:val="28"/>
        </w:rPr>
      </w:pPr>
    </w:p>
    <w:p w:rsidR="004D04B9" w:rsidRDefault="004D04B9">
      <w:pPr>
        <w:widowControl w:val="0"/>
        <w:jc w:val="center"/>
        <w:rPr>
          <w:sz w:val="28"/>
          <w:szCs w:val="28"/>
        </w:rPr>
      </w:pPr>
    </w:p>
    <w:p w:rsidR="004D04B9" w:rsidRDefault="004D04B9">
      <w:pPr>
        <w:widowControl w:val="0"/>
        <w:jc w:val="center"/>
        <w:rPr>
          <w:sz w:val="28"/>
          <w:szCs w:val="28"/>
        </w:rPr>
      </w:pPr>
    </w:p>
    <w:p w:rsidR="004D04B9" w:rsidRDefault="004D04B9">
      <w:pPr>
        <w:widowControl w:val="0"/>
        <w:rPr>
          <w:sz w:val="28"/>
          <w:szCs w:val="28"/>
        </w:rPr>
      </w:pPr>
    </w:p>
    <w:p w:rsidR="004D04B9" w:rsidRDefault="004D04B9">
      <w:pPr>
        <w:pStyle w:val="4"/>
        <w:keepNext w:val="0"/>
        <w:widowControl w:val="0"/>
        <w:rPr>
          <w:sz w:val="28"/>
          <w:szCs w:val="28"/>
        </w:rPr>
      </w:pPr>
    </w:p>
    <w:p w:rsidR="004D04B9" w:rsidRDefault="004D04B9">
      <w:pPr>
        <w:rPr>
          <w:sz w:val="28"/>
          <w:szCs w:val="28"/>
        </w:rPr>
      </w:pPr>
    </w:p>
    <w:p w:rsidR="004D04B9" w:rsidRDefault="004D04B9">
      <w:pPr>
        <w:rPr>
          <w:sz w:val="28"/>
          <w:szCs w:val="28"/>
        </w:rPr>
      </w:pPr>
    </w:p>
    <w:p w:rsidR="004D04B9" w:rsidRDefault="001E2777">
      <w:pPr>
        <w:pStyle w:val="4"/>
        <w:keepNext w:val="0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2026</w:t>
      </w:r>
    </w:p>
    <w:p w:rsidR="004D04B9" w:rsidRDefault="001E2777">
      <w:pPr>
        <w:pStyle w:val="4"/>
        <w:widowControl w:val="0"/>
        <w:ind w:firstLine="567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lastRenderedPageBreak/>
        <w:t xml:space="preserve">Методические указания к выполнению курсовой работы по дисциплине «Проектный практикум» для обучающихся направления подготовки </w:t>
      </w:r>
      <w:r>
        <w:rPr>
          <w:sz w:val="28"/>
          <w:szCs w:val="28"/>
        </w:rPr>
        <w:t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2026</w:t>
      </w:r>
      <w:r>
        <w:rPr>
          <w:spacing w:val="4"/>
          <w:sz w:val="28"/>
          <w:szCs w:val="28"/>
        </w:rPr>
        <w:t>. – 30 с.</w:t>
      </w:r>
    </w:p>
    <w:p w:rsidR="004D04B9" w:rsidRDefault="004D04B9">
      <w:pPr>
        <w:ind w:firstLine="567"/>
        <w:jc w:val="both"/>
        <w:rPr>
          <w:sz w:val="28"/>
          <w:szCs w:val="28"/>
        </w:rPr>
      </w:pPr>
    </w:p>
    <w:p w:rsidR="004D04B9" w:rsidRDefault="004D04B9">
      <w:pPr>
        <w:ind w:firstLine="567"/>
        <w:jc w:val="both"/>
        <w:rPr>
          <w:sz w:val="28"/>
          <w:szCs w:val="28"/>
        </w:rPr>
      </w:pPr>
    </w:p>
    <w:p w:rsidR="004D04B9" w:rsidRDefault="004D04B9">
      <w:pPr>
        <w:ind w:firstLine="567"/>
        <w:jc w:val="both"/>
        <w:rPr>
          <w:sz w:val="28"/>
          <w:szCs w:val="28"/>
        </w:rPr>
      </w:pPr>
    </w:p>
    <w:p w:rsidR="004D04B9" w:rsidRDefault="004D04B9">
      <w:pPr>
        <w:ind w:firstLine="567"/>
        <w:jc w:val="both"/>
        <w:rPr>
          <w:sz w:val="28"/>
          <w:szCs w:val="28"/>
        </w:rPr>
      </w:pPr>
    </w:p>
    <w:p w:rsidR="004D04B9" w:rsidRDefault="004D04B9">
      <w:pPr>
        <w:ind w:firstLine="567"/>
        <w:jc w:val="both"/>
        <w:rPr>
          <w:sz w:val="28"/>
          <w:szCs w:val="28"/>
        </w:rPr>
      </w:pPr>
    </w:p>
    <w:p w:rsidR="004D04B9" w:rsidRDefault="004D04B9">
      <w:pPr>
        <w:ind w:firstLine="567"/>
        <w:jc w:val="both"/>
        <w:rPr>
          <w:sz w:val="28"/>
          <w:szCs w:val="28"/>
        </w:rPr>
      </w:pPr>
    </w:p>
    <w:p w:rsidR="004D04B9" w:rsidRDefault="001E2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 </w:t>
      </w:r>
      <w:r>
        <w:rPr>
          <w:rFonts w:eastAsia="Calibri"/>
          <w:sz w:val="28"/>
          <w:szCs w:val="28"/>
          <w:lang w:eastAsia="en-US"/>
        </w:rPr>
        <w:t>кафедры прикладной информатики и экономики данных</w:t>
      </w:r>
    </w:p>
    <w:p w:rsidR="004D04B9" w:rsidRDefault="004D04B9">
      <w:pPr>
        <w:ind w:firstLine="851"/>
        <w:jc w:val="both"/>
        <w:rPr>
          <w:sz w:val="28"/>
          <w:szCs w:val="28"/>
        </w:rPr>
      </w:pPr>
    </w:p>
    <w:p w:rsidR="004D04B9" w:rsidRDefault="004D04B9">
      <w:pPr>
        <w:ind w:firstLine="851"/>
        <w:jc w:val="both"/>
        <w:rPr>
          <w:sz w:val="28"/>
          <w:szCs w:val="28"/>
        </w:rPr>
      </w:pPr>
    </w:p>
    <w:p w:rsidR="004D04B9" w:rsidRDefault="004D04B9">
      <w:pPr>
        <w:ind w:firstLine="851"/>
        <w:jc w:val="both"/>
        <w:rPr>
          <w:sz w:val="28"/>
          <w:szCs w:val="28"/>
        </w:rPr>
      </w:pPr>
    </w:p>
    <w:p w:rsidR="004D04B9" w:rsidRDefault="001E2777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>к выполнению курсовой работы</w:t>
      </w:r>
      <w:r>
        <w:rPr>
          <w:color w:val="000000"/>
          <w:sz w:val="28"/>
          <w:szCs w:val="28"/>
        </w:rPr>
        <w:t xml:space="preserve"> по дисциплине утверждены и рекомендованы к использованию в учебном процессе кафедрой </w:t>
      </w:r>
      <w:r>
        <w:rPr>
          <w:rFonts w:eastAsia="Calibri"/>
          <w:sz w:val="28"/>
          <w:szCs w:val="28"/>
          <w:lang w:eastAsia="en-US"/>
        </w:rPr>
        <w:t>при</w:t>
      </w:r>
      <w:r>
        <w:rPr>
          <w:rFonts w:eastAsia="Calibri"/>
          <w:sz w:val="28"/>
          <w:szCs w:val="28"/>
          <w:lang w:eastAsia="en-US"/>
        </w:rPr>
        <w:t>кладной информатики и экономики данных</w:t>
      </w:r>
      <w:r>
        <w:rPr>
          <w:color w:val="000000"/>
          <w:sz w:val="28"/>
          <w:szCs w:val="28"/>
        </w:rPr>
        <w:t>, протокол от 27 мая 2026 г., № 10.</w:t>
      </w:r>
    </w:p>
    <w:p w:rsidR="004D04B9" w:rsidRDefault="004D04B9">
      <w:pPr>
        <w:ind w:firstLine="851"/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Default="004D04B9">
      <w:pPr>
        <w:jc w:val="both"/>
        <w:rPr>
          <w:sz w:val="28"/>
          <w:szCs w:val="28"/>
        </w:rPr>
      </w:pPr>
    </w:p>
    <w:p w:rsidR="004D04B9" w:rsidRPr="001E2777" w:rsidRDefault="001E2777">
      <w:pPr>
        <w:pStyle w:val="afa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r w:rsidRPr="001E2777">
        <w:rPr>
          <w:rFonts w:ascii="Times New Roman" w:hAnsi="Times New Roman"/>
          <w:b/>
          <w:color w:val="000000"/>
          <w:sz w:val="28"/>
          <w:szCs w:val="28"/>
        </w:rPr>
        <w:t>ОГЛАВЛЕНИЕ</w:t>
      </w:r>
      <w:bookmarkEnd w:id="0"/>
    </w:p>
    <w:p w:rsidR="001E2777" w:rsidRDefault="001E2777" w:rsidP="001E2777"/>
    <w:p w:rsidR="001E2777" w:rsidRDefault="001E2777" w:rsidP="001E2777"/>
    <w:p w:rsidR="001E2777" w:rsidRPr="001E2777" w:rsidRDefault="001E2777" w:rsidP="001E2777"/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hyperlink w:anchor="_Toc199185927" w:history="1">
        <w:r>
          <w:rPr>
            <w:rStyle w:val="af3"/>
          </w:rPr>
          <w:t>1. Общие положения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_Toc199185927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4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28" w:history="1">
        <w:r>
          <w:rPr>
            <w:rStyle w:val="af3"/>
          </w:rPr>
          <w:t>2. СТРУКТУРА И СОДЕРЖАНИЕ КУРСОВОЙ РАБОТЫ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_Toc199185928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5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29" w:history="1">
        <w:r>
          <w:rPr>
            <w:rStyle w:val="af3"/>
          </w:rPr>
          <w:t>3. ОСНОВНЫЕ ЭТАПЫ ВЫПОЛНЕНИЯ КУРСОВОЙ РАБОТЫ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_Toc199185929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7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0" w:history="1">
        <w:r>
          <w:rPr>
            <w:rStyle w:val="af3"/>
          </w:rPr>
          <w:t>4. ПРИМЕРНАЯ ТЕМАТИКА КУРСОВЫХ РАБОТ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_Toc199185930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10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1" w:history="1">
        <w:r>
          <w:rPr>
            <w:rStyle w:val="af3"/>
          </w:rPr>
          <w:t>5. ТРЕБОВАНИЯ К ОФОРМЛЕНИЮ КУРСОВОЙ РАБОТЫ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_Toc199185931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10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2" w:history="1">
        <w:r>
          <w:rPr>
            <w:rStyle w:val="af3"/>
          </w:rPr>
          <w:t>6. СПИСОК РЕКОМЕНДУЕМОЙ ЛИТЕРАТУРЫ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_Toc199185932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10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3" w:history="1">
        <w:r>
          <w:rPr>
            <w:rStyle w:val="af3"/>
          </w:rPr>
          <w:t>7. СОВРЕМЕННЫЕ ПРОФЕССИОНАЛЬНЫЕ БАЗЫ ДАННЫХ И ИНФОРМАЦИОННЫЕ СПРАВОЧНЫЕ СИСТЕМЫ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_Toc199185933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12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4" w:history="1">
        <w:r>
          <w:rPr>
            <w:rStyle w:val="af3"/>
          </w:rPr>
          <w:t>Приложение А Образец титульного листа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_Toc199185934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13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5" w:history="1">
        <w:r>
          <w:rPr>
            <w:rStyle w:val="af3"/>
          </w:rPr>
          <w:t>Приложение Б Требования к оформлению текста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</w:instrText>
        </w:r>
        <w:r>
          <w:rPr>
            <w:b w:val="0"/>
          </w:rPr>
          <w:instrText xml:space="preserve">AGEREF _Toc199185935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14</w:t>
        </w:r>
        <w:r>
          <w:rPr>
            <w:b w:val="0"/>
          </w:rPr>
          <w:fldChar w:fldCharType="end"/>
        </w:r>
      </w:hyperlink>
    </w:p>
    <w:p w:rsidR="004D04B9" w:rsidRDefault="001E2777">
      <w:pPr>
        <w:pStyle w:val="11"/>
        <w:tabs>
          <w:tab w:val="right" w:leader="dot" w:pos="9345"/>
        </w:tabs>
        <w:rPr>
          <w:rFonts w:ascii="Calibri" w:hAnsi="Calibri"/>
          <w:b w:val="0"/>
          <w:sz w:val="22"/>
          <w:szCs w:val="22"/>
        </w:rPr>
      </w:pPr>
      <w:hyperlink w:anchor="_Toc199185936" w:history="1">
        <w:r>
          <w:rPr>
            <w:rStyle w:val="af3"/>
          </w:rPr>
          <w:t>Приложение В Образец оформления списка источников</w:t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 xml:space="preserve"> PAGEREF _Toc199185936 \h </w:instrText>
        </w:r>
        <w:r>
          <w:rPr>
            <w:b w:val="0"/>
          </w:rPr>
        </w:r>
        <w:r>
          <w:rPr>
            <w:b w:val="0"/>
          </w:rPr>
          <w:fldChar w:fldCharType="separate"/>
        </w:r>
        <w:r>
          <w:rPr>
            <w:b w:val="0"/>
          </w:rPr>
          <w:t>21</w:t>
        </w:r>
        <w:r>
          <w:rPr>
            <w:b w:val="0"/>
          </w:rPr>
          <w:fldChar w:fldCharType="end"/>
        </w:r>
      </w:hyperlink>
    </w:p>
    <w:p w:rsidR="004D04B9" w:rsidRDefault="001E2777">
      <w:r>
        <w:rPr>
          <w:bCs/>
        </w:rPr>
        <w:fldChar w:fldCharType="end"/>
      </w:r>
    </w:p>
    <w:p w:rsidR="004D04B9" w:rsidRDefault="004D04B9">
      <w:pPr>
        <w:jc w:val="both"/>
        <w:rPr>
          <w:sz w:val="28"/>
          <w:szCs w:val="28"/>
        </w:rPr>
      </w:pPr>
    </w:p>
    <w:p w:rsidR="004D04B9" w:rsidRDefault="001E2777">
      <w:pPr>
        <w:spacing w:after="200" w:line="276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 w:clear="all"/>
      </w:r>
    </w:p>
    <w:p w:rsidR="004D04B9" w:rsidRDefault="001E2777">
      <w:pPr>
        <w:pStyle w:val="1"/>
        <w:rPr>
          <w:lang w:val="ru-RU"/>
        </w:rPr>
      </w:pPr>
      <w:bookmarkStart w:id="1" w:name="_Toc199185927"/>
      <w:r>
        <w:rPr>
          <w:lang w:val="ru-RU"/>
        </w:rPr>
        <w:lastRenderedPageBreak/>
        <w:t>1. Общие положения</w:t>
      </w:r>
      <w:bookmarkEnd w:id="1"/>
    </w:p>
    <w:p w:rsidR="004D04B9" w:rsidRDefault="001E2777">
      <w:pPr>
        <w:spacing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"Проектный практикум" является формирование у обучающихся профессиональных компетенций, необходимых для осуществления своих должностных обязанностей по проектированию и реа</w:t>
      </w:r>
      <w:r>
        <w:rPr>
          <w:color w:val="000000"/>
          <w:sz w:val="28"/>
        </w:rPr>
        <w:t xml:space="preserve">лизации информационных систем широкого профиля.           </w:t>
      </w:r>
    </w:p>
    <w:p w:rsidR="004D04B9" w:rsidRDefault="001E2777">
      <w:pPr>
        <w:spacing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Освоение дисциплины способствует подготовке выпускника к решению следующих типов задач профессиональной деятельности: </w:t>
      </w:r>
    </w:p>
    <w:p w:rsidR="004D04B9" w:rsidRDefault="001E2777">
      <w:pPr>
        <w:spacing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организационно-управленческий, проектный, а именно:</w:t>
      </w:r>
    </w:p>
    <w:p w:rsidR="004D04B9" w:rsidRDefault="001E2777">
      <w:pPr>
        <w:pStyle w:val="a4"/>
        <w:numPr>
          <w:ilvl w:val="0"/>
          <w:numId w:val="29"/>
        </w:numPr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проведение обследования пр</w:t>
      </w:r>
      <w:r>
        <w:rPr>
          <w:color w:val="000000"/>
          <w:sz w:val="28"/>
        </w:rPr>
        <w:t>икладной области в соответствии с профилем подготовки: сбор детальной информации для  формализации  требований  пользователей заказчика, интервьюирование ключевых сотрудников заказчика;</w:t>
      </w:r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формирование требований к информатизации и автоматизации прикладных пр</w:t>
      </w:r>
      <w:r>
        <w:rPr>
          <w:color w:val="000000"/>
          <w:sz w:val="28"/>
        </w:rPr>
        <w:t xml:space="preserve">оцессов, формализация предметной области проекта;       </w:t>
      </w:r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составление технико-экономического обоснования проектных решений и технического задания на разработку информационной системы;</w:t>
      </w:r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проектирование информационных систем в соответствии со спецификой профиля</w:t>
      </w:r>
      <w:r>
        <w:rPr>
          <w:color w:val="000000"/>
          <w:sz w:val="28"/>
        </w:rPr>
        <w:t xml:space="preserve"> подготовки по видам обеспечения (программное, информационное, организационное, техническое);</w:t>
      </w:r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участие в проведении переговоров с заказчиком и выявление его информационных потребностей;</w:t>
      </w:r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сбор детальной информации для формализации предметной области проекта и</w:t>
      </w:r>
      <w:r>
        <w:rPr>
          <w:color w:val="000000"/>
          <w:sz w:val="28"/>
        </w:rPr>
        <w:t xml:space="preserve"> требований пользователей заказчика;</w:t>
      </w:r>
      <w:bookmarkStart w:id="2" w:name="_Hlk101333696"/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участие в техническом и рабочем проектировании компонентов информационных систем в соответствии со спецификой профиля подготовки;</w:t>
      </w:r>
    </w:p>
    <w:p w:rsidR="004D04B9" w:rsidRDefault="001E2777">
      <w:pPr>
        <w:pStyle w:val="a4"/>
        <w:numPr>
          <w:ilvl w:val="0"/>
          <w:numId w:val="29"/>
        </w:numPr>
        <w:tabs>
          <w:tab w:val="left" w:pos="567"/>
          <w:tab w:val="left" w:pos="709"/>
          <w:tab w:val="left" w:pos="851"/>
          <w:tab w:val="left" w:pos="1134"/>
        </w:tabs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документирование компонентов информационной системы на стадиях жизненного цикла</w:t>
      </w:r>
      <w:bookmarkEnd w:id="2"/>
      <w:r>
        <w:rPr>
          <w:color w:val="000000"/>
          <w:sz w:val="28"/>
        </w:rPr>
        <w:t>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Курсовая</w:t>
      </w:r>
      <w:r>
        <w:rPr>
          <w:sz w:val="28"/>
          <w:szCs w:val="28"/>
        </w:rPr>
        <w:t xml:space="preserve"> работа по дисциплине предназначена для закрепления теоретических знаний и освоения приёмов проектирования и реализации информационных систем широкого профиля, и является самостоятельной, творческой работой студента, результаты которой являются частью межд</w:t>
      </w:r>
      <w:r>
        <w:rPr>
          <w:sz w:val="28"/>
          <w:szCs w:val="28"/>
        </w:rPr>
        <w:t>исциплинарного проекта, выполняемого при изучении дисциплины «Проектирование информационных систем».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курсовой работы решаются задачи (в соответствии с выбранной темой):</w:t>
      </w:r>
    </w:p>
    <w:p w:rsidR="004D04B9" w:rsidRDefault="001E2777">
      <w:pPr>
        <w:pStyle w:val="a4"/>
        <w:numPr>
          <w:ilvl w:val="0"/>
          <w:numId w:val="9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</w:p>
    <w:p w:rsidR="004D04B9" w:rsidRDefault="001E2777">
      <w:pPr>
        <w:pStyle w:val="a4"/>
        <w:numPr>
          <w:ilvl w:val="0"/>
          <w:numId w:val="9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Моделирование предметной области.</w:t>
      </w:r>
    </w:p>
    <w:p w:rsidR="004D04B9" w:rsidRDefault="001E2777">
      <w:pPr>
        <w:pStyle w:val="a4"/>
        <w:numPr>
          <w:ilvl w:val="0"/>
          <w:numId w:val="9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D04B9" w:rsidRDefault="001E2777">
      <w:pPr>
        <w:pStyle w:val="1"/>
        <w:rPr>
          <w:lang w:val="ru-RU"/>
        </w:rPr>
      </w:pPr>
      <w:bookmarkStart w:id="3" w:name="_Toc199185928"/>
      <w:r>
        <w:rPr>
          <w:lang w:val="ru-RU"/>
        </w:rPr>
        <w:t>2. СТРУКТУРА И СОДЕРЖАНИЕ КУРСОВОЙ РАБОТЫ</w:t>
      </w:r>
      <w:bookmarkEnd w:id="3"/>
    </w:p>
    <w:p w:rsidR="004D04B9" w:rsidRDefault="001E2777">
      <w:pPr>
        <w:spacing w:line="360" w:lineRule="auto"/>
        <w:ind w:left="720" w:hanging="15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2.1. Структура курсовой работы</w:t>
      </w:r>
    </w:p>
    <w:p w:rsidR="004D04B9" w:rsidRDefault="001E277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курсовой работы оформляются в виде пояснительной записки, состоящей из: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</w:t>
      </w:r>
      <w:r>
        <w:rPr>
          <w:sz w:val="28"/>
          <w:szCs w:val="28"/>
        </w:rPr>
        <w:t>ат;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D04B9" w:rsidRDefault="001E2777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D04B9" w:rsidRDefault="001E2777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Моделирование бизнес-процессов.</w:t>
      </w:r>
    </w:p>
    <w:p w:rsidR="004D04B9" w:rsidRDefault="001E2777">
      <w:pPr>
        <w:pStyle w:val="a4"/>
        <w:numPr>
          <w:ilvl w:val="0"/>
          <w:numId w:val="11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4D04B9" w:rsidRDefault="001E2777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D04B9" w:rsidRDefault="001E2777">
      <w:pPr>
        <w:numPr>
          <w:ilvl w:val="0"/>
          <w:numId w:val="10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D04B9" w:rsidRDefault="001E2777">
      <w:pPr>
        <w:tabs>
          <w:tab w:val="left" w:pos="426"/>
        </w:tabs>
        <w:spacing w:line="36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2.2. Содержание курсовой работы</w:t>
      </w:r>
    </w:p>
    <w:p w:rsidR="004D04B9" w:rsidRDefault="001E2777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4D04B9" w:rsidRDefault="001E2777">
      <w:pPr>
        <w:pStyle w:val="-"/>
        <w:widowControl w:val="0"/>
        <w:numPr>
          <w:ilvl w:val="0"/>
          <w:numId w:val="13"/>
        </w:numPr>
        <w:ind w:left="284" w:hanging="284"/>
      </w:pPr>
      <w:r>
        <w:t xml:space="preserve">название работы и её выходные данные – количество страниц, рисунков, </w:t>
      </w:r>
      <w:r>
        <w:lastRenderedPageBreak/>
        <w:t>таблиц, количество и</w:t>
      </w:r>
      <w:r>
        <w:t xml:space="preserve">спользуемых источников, количество приложений; </w:t>
      </w:r>
    </w:p>
    <w:p w:rsidR="004D04B9" w:rsidRDefault="001E2777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4D04B9" w:rsidRDefault="001E2777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объект исследования;</w:t>
      </w:r>
    </w:p>
    <w:p w:rsidR="004D04B9" w:rsidRDefault="001E2777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D04B9" w:rsidRDefault="001E2777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цель работы;</w:t>
      </w:r>
    </w:p>
    <w:p w:rsidR="004D04B9" w:rsidRDefault="001E2777">
      <w:pPr>
        <w:pStyle w:val="a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D04B9" w:rsidRDefault="001E2777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D04B9" w:rsidRDefault="001E2777">
      <w:pPr>
        <w:pStyle w:val="-"/>
        <w:widowControl w:val="0"/>
        <w:numPr>
          <w:ilvl w:val="0"/>
          <w:numId w:val="13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</w:t>
      </w:r>
      <w:r>
        <w:rPr>
          <w:iCs/>
        </w:rPr>
        <w:t>езультатов.</w:t>
      </w:r>
      <w:bookmarkStart w:id="4" w:name="_Toc194919106"/>
      <w:bookmarkStart w:id="5" w:name="_Toc371297560"/>
    </w:p>
    <w:p w:rsidR="004D04B9" w:rsidRDefault="004D04B9">
      <w:pPr>
        <w:pStyle w:val="-"/>
        <w:widowControl w:val="0"/>
        <w:ind w:left="284" w:firstLine="0"/>
        <w:rPr>
          <w:iCs/>
        </w:rPr>
      </w:pPr>
    </w:p>
    <w:p w:rsidR="004D04B9" w:rsidRDefault="001E2777">
      <w:pPr>
        <w:pStyle w:val="-"/>
        <w:widowControl w:val="0"/>
        <w:spacing w:line="360" w:lineRule="auto"/>
        <w:ind w:firstLine="567"/>
      </w:pPr>
      <w:r>
        <w:t>2.2.2 Введение</w:t>
      </w:r>
      <w:bookmarkEnd w:id="4"/>
      <w:bookmarkEnd w:id="5"/>
      <w:r>
        <w:t xml:space="preserve"> содержит обоснование актуальности работы, описание объекта и предмета исследования, цель и задачи, методы исследования (используемые инструменты). </w:t>
      </w:r>
      <w:bookmarkStart w:id="6" w:name="_Toc194919107"/>
      <w:bookmarkStart w:id="7" w:name="_Toc371297561"/>
    </w:p>
    <w:p w:rsidR="004D04B9" w:rsidRDefault="001E277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может быть определена как технологическая, экономическая или социал</w:t>
      </w:r>
      <w:r>
        <w:rPr>
          <w:sz w:val="28"/>
          <w:szCs w:val="28"/>
        </w:rPr>
        <w:t xml:space="preserve">ьная целесообразность решения поставленной задачи. </w:t>
      </w:r>
    </w:p>
    <w:p w:rsidR="004D04B9" w:rsidRDefault="001E2777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4D04B9" w:rsidRDefault="001E2777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</w:t>
      </w:r>
      <w:r>
        <w:rPr>
          <w:sz w:val="28"/>
          <w:szCs w:val="28"/>
        </w:rPr>
        <w:t>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8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6"/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достижения цели.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</w:t>
      </w:r>
      <w:r>
        <w:rPr>
          <w:sz w:val="28"/>
          <w:szCs w:val="28"/>
        </w:rPr>
        <w:t xml:space="preserve">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4D04B9" w:rsidRDefault="001E2777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7"/>
      <w:r>
        <w:t>Раздел 1</w:t>
      </w:r>
      <w:bookmarkEnd w:id="8"/>
      <w:r>
        <w:t xml:space="preserve"> (Анализ предметной области) включает постановку </w:t>
      </w:r>
      <w:r>
        <w:lastRenderedPageBreak/>
        <w:t>задачи, выясне</w:t>
      </w:r>
      <w:r>
        <w:t>ние требований к решению задачи, их формализация на языке UML</w:t>
      </w:r>
      <w:bookmarkStart w:id="9" w:name="_Toc194919108"/>
      <w:bookmarkStart w:id="10" w:name="_Toc371297562"/>
      <w:r>
        <w:t>.</w:t>
      </w:r>
    </w:p>
    <w:p w:rsidR="004D04B9" w:rsidRDefault="001E2777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9"/>
      <w:bookmarkEnd w:id="10"/>
      <w:r>
        <w:t>Раздел 2 (Моделирование бизнес-процессов) должен содержать представление бизнес-процессов в стандарте IDEF0 (</w:t>
      </w:r>
      <w:r>
        <w:rPr>
          <w:lang w:val="en-US"/>
        </w:rPr>
        <w:t>IDEF</w:t>
      </w:r>
      <w:r>
        <w:t>3).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bookmarkStart w:id="11" w:name="_Toc194919109"/>
      <w:r>
        <w:rPr>
          <w:sz w:val="28"/>
          <w:szCs w:val="28"/>
        </w:rPr>
        <w:t xml:space="preserve">2.2.4 </w:t>
      </w:r>
      <w:bookmarkEnd w:id="11"/>
      <w:r>
        <w:rPr>
          <w:sz w:val="28"/>
          <w:szCs w:val="28"/>
        </w:rPr>
        <w:t>Раздел 3 (Разработка проектной документации) описывает порядок с</w:t>
      </w:r>
      <w:r>
        <w:rPr>
          <w:sz w:val="28"/>
          <w:szCs w:val="28"/>
        </w:rPr>
        <w:t>оставления технического задания.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2.2.5 Заключение должно отражать результаты выполненной работы. </w:t>
      </w:r>
      <w:bookmarkStart w:id="12" w:name="_Toc194919111"/>
      <w:bookmarkStart w:id="13" w:name="_Toc371297564"/>
    </w:p>
    <w:p w:rsidR="004D04B9" w:rsidRDefault="001E2777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2.2.6 Список </w:t>
      </w:r>
      <w:bookmarkEnd w:id="12"/>
      <w:bookmarkEnd w:id="13"/>
      <w:r>
        <w:rPr>
          <w:sz w:val="28"/>
          <w:szCs w:val="28"/>
        </w:rPr>
        <w:t>источников оформляется в соответствии со стандартами оформления библиографии (см. приложение В) и содержит не менее 10 источников, включая ссылки</w:t>
      </w:r>
      <w:r>
        <w:rPr>
          <w:sz w:val="28"/>
          <w:szCs w:val="28"/>
        </w:rPr>
        <w:t xml:space="preserve"> на интернет-ресурсы и нормативные требования к разработке программного обеспечения.</w:t>
      </w:r>
    </w:p>
    <w:p w:rsidR="004D04B9" w:rsidRDefault="001E2777">
      <w:pPr>
        <w:ind w:firstLine="567"/>
        <w:rPr>
          <w:b/>
          <w:sz w:val="28"/>
          <w:szCs w:val="28"/>
        </w:rPr>
      </w:pPr>
      <w:bookmarkStart w:id="14" w:name="_Toc194919112"/>
      <w:bookmarkStart w:id="15" w:name="_Toc371297565"/>
      <w:r>
        <w:rPr>
          <w:sz w:val="28"/>
          <w:szCs w:val="28"/>
        </w:rPr>
        <w:t>2.2.7 Приложени</w:t>
      </w:r>
      <w:bookmarkEnd w:id="14"/>
      <w:bookmarkEnd w:id="15"/>
      <w:r>
        <w:rPr>
          <w:sz w:val="28"/>
          <w:szCs w:val="28"/>
        </w:rPr>
        <w:t>я. Приложения содержат:</w:t>
      </w:r>
    </w:p>
    <w:p w:rsidR="004D04B9" w:rsidRDefault="001E2777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4D04B9" w:rsidRDefault="001E2777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контекстные диаграммы</w:t>
      </w:r>
      <w:r>
        <w:rPr>
          <w:bCs/>
          <w:sz w:val="28"/>
          <w:szCs w:val="28"/>
        </w:rPr>
        <w:t>;</w:t>
      </w:r>
    </w:p>
    <w:p w:rsidR="004D04B9" w:rsidRDefault="001E2777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диаграммы потоков данных;</w:t>
      </w:r>
    </w:p>
    <w:p w:rsidR="004D04B9" w:rsidRDefault="001E2777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4D04B9" w:rsidRDefault="004D04B9">
      <w:pPr>
        <w:jc w:val="center"/>
        <w:rPr>
          <w:b/>
          <w:caps/>
          <w:sz w:val="28"/>
          <w:szCs w:val="28"/>
        </w:rPr>
      </w:pPr>
    </w:p>
    <w:p w:rsidR="004D04B9" w:rsidRDefault="001E2777">
      <w:pPr>
        <w:pStyle w:val="1"/>
        <w:rPr>
          <w:lang w:val="ru-RU"/>
        </w:rPr>
      </w:pPr>
      <w:bookmarkStart w:id="16" w:name="_Toc199185929"/>
      <w:r>
        <w:rPr>
          <w:lang w:val="ru-RU"/>
        </w:rPr>
        <w:t xml:space="preserve">3. ОСНОВНЫЕ ЭТАПЫ ВЫПОЛНЕНИЯ </w:t>
      </w:r>
      <w:r>
        <w:rPr>
          <w:lang w:val="ru-RU"/>
        </w:rPr>
        <w:t>КУРСОВОЙ РАБОТЫ</w:t>
      </w:r>
      <w:bookmarkEnd w:id="16"/>
      <w:r>
        <w:rPr>
          <w:lang w:val="ru-RU"/>
        </w:rPr>
        <w:t xml:space="preserve"> </w:t>
      </w:r>
    </w:p>
    <w:p w:rsidR="004D04B9" w:rsidRDefault="004D04B9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:rsidR="004D04B9" w:rsidRDefault="001E2777">
      <w:pPr>
        <w:pStyle w:val="a4"/>
        <w:spacing w:line="360" w:lineRule="auto"/>
        <w:ind w:lef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3.1 Выбор темы курсовой работы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Темой курсовой работы является тема междисциплинарного проекта по проектированию информационной системы, выбранной при изучении дисциплины ПРОЕКТИРОВАНИЕ ИНФОРМАЦИОННЫХ СИСТЕМ. Результаты, полученные при вып</w:t>
      </w:r>
      <w:r>
        <w:rPr>
          <w:sz w:val="28"/>
          <w:szCs w:val="28"/>
        </w:rPr>
        <w:t>олнении курсовой работы, являются частью материалов курсового проекта.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курсовой работы по теме, предложенной студентом, после обсуждения с руководителем работы.</w:t>
      </w:r>
    </w:p>
    <w:p w:rsidR="004D04B9" w:rsidRDefault="004D04B9">
      <w:pPr>
        <w:spacing w:line="360" w:lineRule="auto"/>
        <w:ind w:firstLine="567"/>
        <w:jc w:val="both"/>
        <w:rPr>
          <w:sz w:val="28"/>
          <w:szCs w:val="28"/>
        </w:rPr>
      </w:pPr>
    </w:p>
    <w:p w:rsidR="004D04B9" w:rsidRDefault="001E2777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3.2 Составление библиографии по теме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bookmarkStart w:id="17" w:name="_Toc194919080"/>
      <w:r>
        <w:rPr>
          <w:sz w:val="28"/>
          <w:szCs w:val="28"/>
        </w:rPr>
        <w:lastRenderedPageBreak/>
        <w:t>Список использованных источников характеризует уровень анализа поставленной задачи и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</w:t>
      </w:r>
      <w:r>
        <w:rPr>
          <w:sz w:val="28"/>
          <w:szCs w:val="28"/>
        </w:rPr>
        <w:t xml:space="preserve">ных сайтов. Желательно использование специализированной литературы на иностранном языке. </w:t>
      </w:r>
    </w:p>
    <w:bookmarkEnd w:id="17"/>
    <w:p w:rsidR="004D04B9" w:rsidRDefault="001E2777">
      <w:pPr>
        <w:spacing w:line="360" w:lineRule="auto"/>
        <w:ind w:left="1080" w:hanging="5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 Сроки сдачи курсовой работы и порядок защиты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3.3.1 Пояснительная записка, оформленная в соответствии с требованиями и проверенная системой АНТИПЛАГИАТ (уровень ор</w:t>
      </w:r>
      <w:r>
        <w:rPr>
          <w:sz w:val="28"/>
          <w:szCs w:val="28"/>
        </w:rPr>
        <w:t xml:space="preserve">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</w:t>
      </w:r>
      <w:r>
        <w:rPr>
          <w:sz w:val="28"/>
          <w:szCs w:val="28"/>
        </w:rPr>
        <w:t>вления выявленных недочётов.</w:t>
      </w:r>
    </w:p>
    <w:p w:rsidR="004D04B9" w:rsidRDefault="001E2777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</w:p>
    <w:p w:rsidR="004D04B9" w:rsidRDefault="001E2777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D04B9" w:rsidRDefault="001E2777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</w:t>
      </w:r>
      <w:r>
        <w:rPr>
          <w:iCs/>
          <w:sz w:val="28"/>
          <w:szCs w:val="28"/>
        </w:rPr>
        <w:t xml:space="preserve">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D04B9" w:rsidRDefault="001E2777">
      <w:pPr>
        <w:numPr>
          <w:ilvl w:val="0"/>
          <w:numId w:val="14"/>
        </w:numPr>
        <w:tabs>
          <w:tab w:val="num" w:pos="360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D04B9" w:rsidRDefault="001E2777">
      <w:pPr>
        <w:numPr>
          <w:ilvl w:val="0"/>
          <w:numId w:val="14"/>
        </w:numPr>
        <w:tabs>
          <w:tab w:val="num" w:pos="360"/>
          <w:tab w:val="left" w:pos="709"/>
        </w:tabs>
        <w:spacing w:line="360" w:lineRule="auto"/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>неудов</w:t>
      </w:r>
      <w:r>
        <w:rPr>
          <w:b/>
          <w:iCs/>
          <w:sz w:val="28"/>
          <w:szCs w:val="28"/>
        </w:rPr>
        <w:t xml:space="preserve">летворительно. </w:t>
      </w:r>
    </w:p>
    <w:p w:rsidR="004D04B9" w:rsidRDefault="004D04B9">
      <w:pPr>
        <w:tabs>
          <w:tab w:val="left" w:pos="709"/>
        </w:tabs>
        <w:spacing w:line="360" w:lineRule="auto"/>
        <w:ind w:left="709"/>
        <w:jc w:val="both"/>
        <w:rPr>
          <w:sz w:val="28"/>
          <w:szCs w:val="28"/>
        </w:rPr>
      </w:pPr>
    </w:p>
    <w:p w:rsidR="004D04B9" w:rsidRDefault="001E277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3.3.3 Защита курсовой работы осуществляется перед комиссией, состо</w:t>
      </w:r>
      <w:r>
        <w:rPr>
          <w:sz w:val="28"/>
          <w:szCs w:val="28"/>
        </w:rPr>
        <w:t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D04B9" w:rsidRDefault="001E2777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D04B9" w:rsidRDefault="001E2777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</w:t>
      </w:r>
      <w:r>
        <w:rPr>
          <w:sz w:val="28"/>
          <w:szCs w:val="28"/>
        </w:rPr>
        <w:t>атериал (слайд-презентация, 5-7 слайдов).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</w:t>
      </w:r>
      <w:r>
        <w:rPr>
          <w:sz w:val="28"/>
          <w:szCs w:val="28"/>
        </w:rPr>
        <w:t xml:space="preserve">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D04B9" w:rsidRDefault="004D04B9">
      <w:pPr>
        <w:jc w:val="center"/>
        <w:rPr>
          <w:b/>
          <w:caps/>
          <w:sz w:val="28"/>
          <w:szCs w:val="28"/>
        </w:rPr>
      </w:pPr>
    </w:p>
    <w:p w:rsidR="004D04B9" w:rsidRDefault="001E2777">
      <w:pPr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</w:p>
    <w:p w:rsidR="004D04B9" w:rsidRDefault="001E2777">
      <w:pPr>
        <w:pStyle w:val="1"/>
        <w:rPr>
          <w:lang w:val="ru-RU"/>
        </w:rPr>
      </w:pPr>
      <w:bookmarkStart w:id="18" w:name="_Toc199185930"/>
      <w:r>
        <w:rPr>
          <w:lang w:val="ru-RU"/>
        </w:rPr>
        <w:lastRenderedPageBreak/>
        <w:t>4. ПРИМЕРНАЯ ТЕМАТИКА КУРСОВЫХ РАБОТ</w:t>
      </w:r>
      <w:bookmarkEnd w:id="18"/>
    </w:p>
    <w:p w:rsidR="004D04B9" w:rsidRDefault="004D04B9">
      <w:pPr>
        <w:jc w:val="center"/>
        <w:rPr>
          <w:b/>
          <w:caps/>
          <w:sz w:val="28"/>
          <w:szCs w:val="28"/>
        </w:rPr>
      </w:pP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Темой </w:t>
      </w:r>
      <w:r>
        <w:rPr>
          <w:sz w:val="28"/>
          <w:szCs w:val="28"/>
        </w:rPr>
        <w:t>курсовой работы является тема междисциплинарного проекта по проектированию информационной системы, выбранной при изучении дисциплины ПРОЕКТИРОВАНИЕ ИНФОРМАЦИОННЫХ СИСТЕМ. Результаты, полученные при выполнении курсовой работы, являются частью материалов кур</w:t>
      </w:r>
      <w:r>
        <w:rPr>
          <w:sz w:val="28"/>
          <w:szCs w:val="28"/>
        </w:rPr>
        <w:t>сового проекта.</w:t>
      </w:r>
    </w:p>
    <w:p w:rsidR="004D04B9" w:rsidRDefault="004D04B9">
      <w:pPr>
        <w:ind w:firstLine="567"/>
        <w:jc w:val="both"/>
        <w:rPr>
          <w:i/>
          <w:sz w:val="28"/>
          <w:szCs w:val="28"/>
        </w:rPr>
      </w:pPr>
    </w:p>
    <w:p w:rsidR="004D04B9" w:rsidRDefault="001E2777">
      <w:pPr>
        <w:pStyle w:val="1"/>
        <w:rPr>
          <w:lang w:val="ru-RU"/>
        </w:rPr>
      </w:pPr>
      <w:bookmarkStart w:id="19" w:name="_Toc199185931"/>
      <w:r>
        <w:rPr>
          <w:lang w:val="ru-RU"/>
        </w:rPr>
        <w:t>5. ТРЕБОВАНИЯ К ОФОРМЛЕНИЮ КУРСОВОЙ РАБОТЫ</w:t>
      </w:r>
      <w:bookmarkEnd w:id="19"/>
    </w:p>
    <w:p w:rsidR="004D04B9" w:rsidRDefault="004D04B9">
      <w:pPr>
        <w:ind w:firstLine="567"/>
        <w:jc w:val="center"/>
        <w:rPr>
          <w:b/>
          <w:i/>
          <w:sz w:val="28"/>
          <w:szCs w:val="28"/>
        </w:rPr>
      </w:pP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</w:p>
    <w:p w:rsidR="004D04B9" w:rsidRDefault="004D04B9">
      <w:pPr>
        <w:shd w:val="clear" w:color="auto" w:fill="FFFFFF"/>
        <w:ind w:firstLine="3960"/>
        <w:jc w:val="both"/>
        <w:rPr>
          <w:color w:val="000000"/>
          <w:sz w:val="28"/>
          <w:szCs w:val="28"/>
        </w:rPr>
      </w:pPr>
    </w:p>
    <w:p w:rsidR="004D04B9" w:rsidRDefault="001E2777">
      <w:pPr>
        <w:pStyle w:val="1"/>
        <w:rPr>
          <w:rStyle w:val="af3"/>
          <w:color w:val="000000"/>
          <w:u w:val="none"/>
          <w:lang w:val="ru-RU"/>
        </w:rPr>
      </w:pPr>
      <w:bookmarkStart w:id="20" w:name="_Toc199185932"/>
      <w:r>
        <w:rPr>
          <w:rStyle w:val="af3"/>
          <w:color w:val="000000"/>
          <w:u w:val="none"/>
          <w:lang w:val="ru-RU"/>
        </w:rPr>
        <w:t>6. СПИСОК РЕКОМЕНДУЕМОЙ ЛИТЕРАТУРЫ</w:t>
      </w:r>
      <w:bookmarkEnd w:id="20"/>
    </w:p>
    <w:p w:rsidR="004D04B9" w:rsidRDefault="001E277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6.1 Основная учебная литература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Грекул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Зараменских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циклом: учебник и практикум для вузов / Е. П. Зараменских. — 2-е изд. — М.: Издательство Юрайт, 2025. — 486 с. 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программными проектами учебник для вузов / под редакцией Р. Ф. Маликова. — М.: Издатель</w:t>
      </w:r>
      <w:r>
        <w:rPr>
          <w:sz w:val="28"/>
          <w:szCs w:val="28"/>
        </w:rPr>
        <w:t>ство Юрайт, 2025. — 167 с. </w:t>
      </w:r>
    </w:p>
    <w:p w:rsidR="004D04B9" w:rsidRDefault="004D04B9">
      <w:pPr>
        <w:pStyle w:val="Style24"/>
        <w:widowControl/>
        <w:shd w:val="clear" w:color="auto" w:fill="FFFFFF"/>
        <w:tabs>
          <w:tab w:val="left" w:pos="557"/>
          <w:tab w:val="left" w:pos="851"/>
        </w:tabs>
        <w:spacing w:line="240" w:lineRule="auto"/>
        <w:ind w:firstLine="567"/>
        <w:rPr>
          <w:sz w:val="28"/>
          <w:szCs w:val="28"/>
        </w:rPr>
      </w:pPr>
    </w:p>
    <w:p w:rsidR="004D04B9" w:rsidRDefault="001E2777">
      <w:pPr>
        <w:pStyle w:val="a4"/>
        <w:numPr>
          <w:ilvl w:val="1"/>
          <w:numId w:val="23"/>
        </w:num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учебная литература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Астапчук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перераб. и доп. — М.: Издательство Юрайт, 2</w:t>
      </w:r>
      <w:r>
        <w:rPr>
          <w:sz w:val="28"/>
          <w:szCs w:val="28"/>
        </w:rPr>
        <w:t>025. — 175 с.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Управление проектами: учебник и практикум для вузов / А. И. Балашов, Е. М. Рогова, М. В. Тихонова, Е. А. Ткаченко; под общей редакцией Е. М. Роговой. — М.: Издательство Юрайт, 2025. — 383 с.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Сысоева Л. А. Управление проектами информационных с</w:t>
      </w:r>
      <w:r>
        <w:rPr>
          <w:sz w:val="28"/>
          <w:szCs w:val="28"/>
        </w:rPr>
        <w:t>истем: учебное пособие / Л.А. Сысоева, А.Е. Сатунина. — М.: ИНФРА-М, 2023. — 345 с.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Грекул В. И. Проектное управление в сфере информационных технологий: учебное пособие / В. И. Грекул, Н. Л. Коровкина, Ю. В. Куприянов. - 4-е изд. – М.: Лаборатория знаний, </w:t>
      </w:r>
      <w:r>
        <w:rPr>
          <w:sz w:val="28"/>
          <w:szCs w:val="28"/>
        </w:rPr>
        <w:t>2024. - 339 с.</w:t>
      </w:r>
    </w:p>
    <w:p w:rsidR="004D04B9" w:rsidRDefault="001E2777">
      <w:pPr>
        <w:pStyle w:val="a4"/>
        <w:numPr>
          <w:ilvl w:val="0"/>
          <w:numId w:val="25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Белладжио Д. Разработка программного обеспечения: управление изменениями: практическое руководство / Д. Белладжио, Т. Миллиган ; пер. с англ. Н. А. Мухина. — 2-е изд. – М.: ДМК Пресс, 2023. - 385 с.</w:t>
      </w:r>
    </w:p>
    <w:p w:rsidR="004D04B9" w:rsidRDefault="004D04B9">
      <w:pPr>
        <w:pStyle w:val="Style24"/>
        <w:widowControl/>
        <w:tabs>
          <w:tab w:val="left" w:pos="557"/>
          <w:tab w:val="left" w:pos="851"/>
        </w:tabs>
        <w:spacing w:before="77" w:line="307" w:lineRule="exact"/>
        <w:ind w:firstLine="567"/>
        <w:rPr>
          <w:rStyle w:val="FontStyle40"/>
          <w:sz w:val="28"/>
          <w:szCs w:val="28"/>
          <w:u w:val="single"/>
        </w:rPr>
      </w:pPr>
    </w:p>
    <w:p w:rsidR="004D04B9" w:rsidRDefault="001E2777">
      <w:pPr>
        <w:numPr>
          <w:ilvl w:val="1"/>
          <w:numId w:val="4"/>
        </w:numPr>
        <w:shd w:val="clear" w:color="auto" w:fill="FFFFFF"/>
        <w:tabs>
          <w:tab w:val="left" w:pos="851"/>
        </w:tabs>
        <w:ind w:lef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Нормативная литература</w:t>
      </w:r>
    </w:p>
    <w:p w:rsidR="004D04B9" w:rsidRDefault="004D04B9">
      <w:pPr>
        <w:shd w:val="clear" w:color="auto" w:fill="FFFFFF"/>
        <w:jc w:val="center"/>
        <w:rPr>
          <w:b/>
          <w:sz w:val="28"/>
          <w:szCs w:val="28"/>
        </w:rPr>
      </w:pP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12182-2002 Информационная технология. Классификация программных средств – Введ. 01.07.2003. – М.: Госстандарт России, 2003. – 16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9294-93 Информационная технология. Руководство по управлению документированием программн</w:t>
      </w:r>
      <w:r>
        <w:rPr>
          <w:sz w:val="28"/>
          <w:szCs w:val="28"/>
        </w:rPr>
        <w:t>ого обеспечения – Введ. 01.07.1994. – М.: Госстандарт России, 1994. – 20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15910-2002 Информационная технология. Процесс создания документации пользователя программного средства – Введ. 01.07.2003. – М.: Госстандарт России, 2003. – 49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8"/>
          <w:szCs w:val="28"/>
        </w:rPr>
        <w:t>СТ Р 9127-94 Системы обработки информации. Документация пользователя и  информация на упаковке для потребительских программных пакетов – Введ. 01.07.1995. – М.: Госстандарт России, 1995. – 11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16326-2002 Программная инженерия. Руководст</w:t>
      </w:r>
      <w:r>
        <w:rPr>
          <w:sz w:val="28"/>
          <w:szCs w:val="28"/>
        </w:rPr>
        <w:t>во по применению ГОСТ Р ИСО/МЭК 12207 при управлении проектом. – Введ. 01.07.2003. – М.: Госстандарт России, 2003. – 35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8631-94 Информационная технология. Программные конструктивы и условные обозначения для их представления – Введ. 01.07.</w:t>
      </w:r>
      <w:r>
        <w:rPr>
          <w:sz w:val="28"/>
          <w:szCs w:val="28"/>
        </w:rPr>
        <w:t>1995. – М.: Госстандарт России, 1995. – 16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34.602-89 Информационная технология. Комплекс стандартов на автоматизированные системы. Техническое задание на создание автоматизированной системы – Взамен ГОСТ 24-201-85 - Введ. 01.01.1990. – Переиздан 06</w:t>
      </w:r>
      <w:r>
        <w:rPr>
          <w:sz w:val="28"/>
          <w:szCs w:val="28"/>
        </w:rPr>
        <w:t>.2009.  – М.: Стандартинформ, 1990. – 12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34.201-89 Информационная технология. Комплекс стандартов на автоматизированные системы. Виды, комплектность и обозначение доку</w:t>
      </w:r>
      <w:r>
        <w:rPr>
          <w:sz w:val="28"/>
          <w:szCs w:val="28"/>
        </w:rPr>
        <w:t>ментов при создании автоматизированных систем – Взамен РД 50-617-86 - Введ. 01.01.1990. – М.: Госстандарт России, 1990. – 10 с.</w:t>
      </w:r>
    </w:p>
    <w:p w:rsidR="004D04B9" w:rsidRDefault="001E2777">
      <w:pPr>
        <w:pStyle w:val="a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12207-2010. Информационная технология. Системная и программная инженерия. Процессы жизненного цикла программных с</w:t>
      </w:r>
      <w:r>
        <w:rPr>
          <w:sz w:val="28"/>
          <w:szCs w:val="28"/>
        </w:rPr>
        <w:t>редств – Взамен ГОСТ Р ИСО/МЭК 12207-99 - Введ. 01.03.2012. – М.: Стандартинформ, 2011. – 105 с.</w:t>
      </w:r>
    </w:p>
    <w:p w:rsidR="004D04B9" w:rsidRDefault="004D04B9">
      <w:pPr>
        <w:shd w:val="clear" w:color="auto" w:fill="FFFFFF"/>
        <w:tabs>
          <w:tab w:val="left" w:pos="993"/>
        </w:tabs>
        <w:ind w:firstLine="567"/>
        <w:jc w:val="center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1211"/>
        <w:gridCol w:w="6937"/>
        <w:gridCol w:w="1105"/>
        <w:gridCol w:w="72"/>
        <w:gridCol w:w="23"/>
      </w:tblGrid>
      <w:tr w:rsidR="004D04B9">
        <w:trPr>
          <w:trHeight w:val="425"/>
        </w:trPr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4D04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pPr>
                    <w:pStyle w:val="1"/>
                    <w:spacing w:before="0"/>
                    <w:ind w:left="-38"/>
                    <w:rPr>
                      <w:lang w:val="ru-RU"/>
                    </w:rPr>
                  </w:pPr>
                  <w:bookmarkStart w:id="21" w:name="_Toc199185933"/>
                  <w:r>
                    <w:rPr>
                      <w:rStyle w:val="10"/>
                      <w:lang w:val="ru-RU"/>
                    </w:rPr>
                    <w:t>7. СОВРЕМЕННЫЕ ПРОФЕССИОНАЛЬНЫЕ БАЗЫ ДАННЫХ И ИНФОРМАЦИОННЫЕ СПРАВОЧНЫЕ СИСТЕМЫ</w:t>
                  </w:r>
                  <w:bookmarkEnd w:id="21"/>
                </w:p>
              </w:tc>
            </w:tr>
          </w:tbl>
          <w:p w:rsidR="004D04B9" w:rsidRDefault="004D04B9"/>
        </w:tc>
      </w:tr>
      <w:tr w:rsidR="004D04B9">
        <w:trPr>
          <w:trHeight w:val="211"/>
        </w:trPr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</w:tr>
      <w:tr w:rsidR="004D04B9"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8"/>
            </w:tblGrid>
            <w:tr w:rsidR="004D04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bookmarkStart w:id="22" w:name="_Hlk101333266"/>
                  <w:r>
                    <w:rPr>
                      <w:color w:val="000000"/>
                      <w:sz w:val="28"/>
                    </w:rPr>
                    <w:t>- Интернет-университет информационных технологий: www.intuit.ru</w:t>
                  </w:r>
                </w:p>
              </w:tc>
            </w:tr>
            <w:tr w:rsidR="004D04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r>
                    <w:rPr>
                      <w:color w:val="000000"/>
                      <w:sz w:val="28"/>
                    </w:rPr>
                    <w:t>- Научная электронная библиотека: www.elibrary.ru</w:t>
                  </w:r>
                </w:p>
              </w:tc>
            </w:tr>
            <w:tr w:rsidR="004D04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r>
                    <w:rPr>
                      <w:color w:val="000000"/>
                      <w:sz w:val="28"/>
                    </w:rPr>
                    <w:t>- Образовательная платформа: www.urait.com</w:t>
                  </w:r>
                </w:p>
              </w:tc>
            </w:tr>
            <w:tr w:rsidR="004D04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r>
                    <w:rPr>
                      <w:color w:val="000000"/>
                      <w:sz w:val="28"/>
                    </w:rPr>
                    <w:t>- Портал Центра Информационных Технологий: www.citforum.ru</w:t>
                  </w:r>
                </w:p>
              </w:tc>
            </w:tr>
            <w:tr w:rsidR="004D04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r>
                    <w:rPr>
                      <w:color w:val="000000"/>
                      <w:sz w:val="28"/>
                    </w:rPr>
                    <w:t>- Сайт СибУПК: www.sibupk.su/library/</w:t>
                  </w:r>
                </w:p>
              </w:tc>
            </w:tr>
            <w:tr w:rsidR="004D04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D04B9" w:rsidRDefault="001E2777">
                  <w:r>
                    <w:rPr>
                      <w:color w:val="000000"/>
                      <w:sz w:val="28"/>
                    </w:rPr>
                    <w:t>- Электронная-библиотечная система: www.znanium.com</w:t>
                  </w:r>
                </w:p>
              </w:tc>
            </w:tr>
            <w:bookmarkEnd w:id="22"/>
          </w:tbl>
          <w:p w:rsidR="004D04B9" w:rsidRDefault="004D04B9"/>
        </w:tc>
      </w:tr>
    </w:tbl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4D04B9">
      <w:pPr>
        <w:shd w:val="clear" w:color="auto" w:fill="FFFFFF"/>
        <w:ind w:firstLine="567"/>
        <w:jc w:val="center"/>
        <w:rPr>
          <w:b/>
          <w:sz w:val="28"/>
          <w:szCs w:val="28"/>
        </w:rPr>
      </w:pPr>
    </w:p>
    <w:p w:rsidR="004D04B9" w:rsidRDefault="001E277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4D04B9" w:rsidRDefault="001E2777">
      <w:pPr>
        <w:pStyle w:val="1"/>
        <w:rPr>
          <w:i/>
          <w:lang w:val="ru-RU"/>
        </w:rPr>
      </w:pPr>
      <w:bookmarkStart w:id="23" w:name="_Toc2287254"/>
      <w:bookmarkStart w:id="24" w:name="_Toc199179362"/>
      <w:bookmarkStart w:id="25" w:name="_Toc199184451"/>
      <w:bookmarkStart w:id="26" w:name="_Toc199185934"/>
      <w:r>
        <w:rPr>
          <w:lang w:val="ru-RU"/>
        </w:rPr>
        <w:lastRenderedPageBreak/>
        <w:t>Приложение</w:t>
      </w:r>
      <w:bookmarkEnd w:id="23"/>
      <w:r>
        <w:rPr>
          <w:lang w:val="ru-RU"/>
        </w:rPr>
        <w:t xml:space="preserve"> А</w:t>
      </w:r>
      <w:bookmarkEnd w:id="24"/>
      <w:r>
        <w:rPr>
          <w:lang w:val="ru-RU"/>
        </w:rPr>
        <w:t xml:space="preserve"> Образец титульного листа</w:t>
      </w:r>
      <w:bookmarkEnd w:id="25"/>
      <w:bookmarkEnd w:id="26"/>
    </w:p>
    <w:p w:rsidR="004D04B9" w:rsidRDefault="004D04B9">
      <w:pPr>
        <w:spacing w:line="360" w:lineRule="auto"/>
        <w:ind w:firstLine="709"/>
        <w:jc w:val="center"/>
        <w:rPr>
          <w:i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5"/>
        <w:gridCol w:w="7856"/>
      </w:tblGrid>
      <w:tr w:rsidR="004D04B9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1E2777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04B9" w:rsidRDefault="004D04B9">
            <w:pPr>
              <w:jc w:val="center"/>
              <w:rPr>
                <w:b/>
                <w:lang w:val="en-US"/>
              </w:rPr>
            </w:pPr>
          </w:p>
          <w:p w:rsidR="004D04B9" w:rsidRDefault="001E2777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D04B9" w:rsidRDefault="001E2777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D04B9" w:rsidRDefault="001E2777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D04B9" w:rsidRDefault="004D04B9">
      <w:pPr>
        <w:spacing w:line="360" w:lineRule="auto"/>
        <w:jc w:val="center"/>
        <w:rPr>
          <w:sz w:val="28"/>
          <w:szCs w:val="28"/>
        </w:rPr>
      </w:pPr>
    </w:p>
    <w:p w:rsidR="004D04B9" w:rsidRDefault="001E277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Информатики</w:t>
      </w:r>
    </w:p>
    <w:p w:rsidR="004D04B9" w:rsidRDefault="004D04B9">
      <w:pPr>
        <w:spacing w:line="360" w:lineRule="auto"/>
        <w:ind w:firstLine="709"/>
        <w:jc w:val="center"/>
        <w:rPr>
          <w:sz w:val="28"/>
          <w:szCs w:val="28"/>
        </w:rPr>
      </w:pPr>
    </w:p>
    <w:p w:rsidR="004D04B9" w:rsidRDefault="004D04B9">
      <w:pPr>
        <w:spacing w:line="360" w:lineRule="auto"/>
        <w:ind w:firstLine="709"/>
        <w:jc w:val="center"/>
        <w:rPr>
          <w:sz w:val="28"/>
          <w:szCs w:val="28"/>
        </w:rPr>
      </w:pPr>
    </w:p>
    <w:p w:rsidR="004D04B9" w:rsidRDefault="001E2777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КУРСОВАЯ РАБОТА</w:t>
      </w:r>
    </w:p>
    <w:p w:rsidR="004D04B9" w:rsidRDefault="004D04B9">
      <w:pPr>
        <w:spacing w:line="360" w:lineRule="auto"/>
        <w:ind w:firstLine="709"/>
        <w:jc w:val="center"/>
        <w:rPr>
          <w:sz w:val="28"/>
          <w:szCs w:val="28"/>
        </w:rPr>
      </w:pPr>
    </w:p>
    <w:p w:rsidR="004D04B9" w:rsidRDefault="001E277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«Проектный практикум»</w:t>
      </w:r>
    </w:p>
    <w:p w:rsidR="004D04B9" w:rsidRDefault="001E2777">
      <w:pPr>
        <w:spacing w:line="360" w:lineRule="auto"/>
        <w:ind w:firstLine="709"/>
        <w:jc w:val="center"/>
        <w:rPr>
          <w:sz w:val="28"/>
        </w:rPr>
      </w:pPr>
      <w:r>
        <w:rPr>
          <w:sz w:val="28"/>
          <w:szCs w:val="28"/>
        </w:rPr>
        <w:t>на тему: ____________________________________________________</w:t>
      </w:r>
    </w:p>
    <w:p w:rsidR="004D04B9" w:rsidRDefault="004D04B9">
      <w:pPr>
        <w:spacing w:line="360" w:lineRule="auto"/>
        <w:ind w:firstLine="709"/>
        <w:jc w:val="both"/>
        <w:rPr>
          <w:sz w:val="28"/>
          <w:szCs w:val="28"/>
        </w:rPr>
      </w:pPr>
    </w:p>
    <w:p w:rsidR="004D04B9" w:rsidRDefault="004D04B9">
      <w:pPr>
        <w:spacing w:line="360" w:lineRule="auto"/>
        <w:ind w:firstLine="709"/>
        <w:jc w:val="both"/>
        <w:rPr>
          <w:sz w:val="28"/>
          <w:szCs w:val="28"/>
        </w:rPr>
      </w:pPr>
    </w:p>
    <w:p w:rsidR="004D04B9" w:rsidRDefault="004D04B9">
      <w:pPr>
        <w:spacing w:line="360" w:lineRule="auto"/>
        <w:ind w:firstLine="709"/>
        <w:jc w:val="both"/>
        <w:rPr>
          <w:sz w:val="28"/>
          <w:szCs w:val="28"/>
        </w:rPr>
      </w:pP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Группы _________________________</w:t>
      </w: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D04B9" w:rsidRDefault="001E2777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D04B9" w:rsidRDefault="001E2777">
      <w:pPr>
        <w:tabs>
          <w:tab w:val="left" w:pos="7384"/>
        </w:tabs>
        <w:spacing w:after="160" w:line="254" w:lineRule="auto"/>
        <w:ind w:firstLine="709"/>
        <w:jc w:val="right"/>
      </w:pPr>
      <w:r>
        <w:t>(должность, фамилия, имя, отчество)</w:t>
      </w:r>
    </w:p>
    <w:p w:rsidR="004D04B9" w:rsidRDefault="004D04B9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</w:p>
    <w:p w:rsidR="004D04B9" w:rsidRDefault="001E2777">
      <w:pPr>
        <w:tabs>
          <w:tab w:val="left" w:pos="7384"/>
        </w:tabs>
        <w:spacing w:after="160" w:line="254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  <w:r>
        <w:rPr>
          <w:sz w:val="28"/>
          <w:szCs w:val="28"/>
        </w:rPr>
        <w:br w:type="page" w:clear="all"/>
      </w:r>
    </w:p>
    <w:p w:rsidR="004D04B9" w:rsidRDefault="001E2777">
      <w:pPr>
        <w:pStyle w:val="1"/>
        <w:rPr>
          <w:lang w:val="ru-RU"/>
        </w:rPr>
      </w:pPr>
      <w:bookmarkStart w:id="27" w:name="_Toc199184452"/>
      <w:bookmarkStart w:id="28" w:name="_Toc199185935"/>
      <w:r>
        <w:rPr>
          <w:lang w:val="ru-RU"/>
        </w:rPr>
        <w:lastRenderedPageBreak/>
        <w:t>Приложение Б Требования к оформлению текста</w:t>
      </w:r>
      <w:bookmarkEnd w:id="27"/>
      <w:bookmarkEnd w:id="28"/>
    </w:p>
    <w:p w:rsidR="004D04B9" w:rsidRDefault="001E2777">
      <w:pPr>
        <w:jc w:val="center"/>
        <w:rPr>
          <w:sz w:val="28"/>
          <w:szCs w:val="28"/>
        </w:rPr>
      </w:pPr>
      <w:r>
        <w:rPr>
          <w:sz w:val="28"/>
          <w:szCs w:val="28"/>
        </w:rPr>
        <w:t>(справочное)</w:t>
      </w:r>
    </w:p>
    <w:p w:rsidR="004D04B9" w:rsidRDefault="004D04B9">
      <w:pPr>
        <w:rPr>
          <w:sz w:val="28"/>
          <w:szCs w:val="28"/>
        </w:rPr>
      </w:pP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Требования к оформлению текста пояснительной записки основаны на ГОСТ Р 2.105</w:t>
      </w:r>
      <w:r>
        <w:rPr>
          <w:sz w:val="28"/>
          <w:szCs w:val="28"/>
        </w:rPr>
        <w:t>-2019. ГОСТ Р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4D04B9" w:rsidRDefault="001E27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Б1 Текст пояснительной записки следует печатать, соблюдая след</w:t>
      </w:r>
      <w:r>
        <w:rPr>
          <w:sz w:val="28"/>
          <w:szCs w:val="28"/>
        </w:rPr>
        <w:t>ующие требования:</w:t>
      </w:r>
    </w:p>
    <w:p w:rsidR="004D04B9" w:rsidRDefault="001E2777">
      <w:pPr>
        <w:numPr>
          <w:ilvl w:val="0"/>
          <w:numId w:val="3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4D04B9" w:rsidRDefault="001E2777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D04B9" w:rsidRDefault="001E2777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D04B9" w:rsidRDefault="001E2777">
      <w:pPr>
        <w:numPr>
          <w:ilvl w:val="0"/>
          <w:numId w:val="3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D04B9" w:rsidRDefault="001E2777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D04B9" w:rsidRDefault="001E2777">
      <w:pPr>
        <w:numPr>
          <w:ilvl w:val="0"/>
          <w:numId w:val="3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</w:t>
      </w:r>
      <w:r>
        <w:rPr>
          <w:sz w:val="28"/>
          <w:szCs w:val="28"/>
        </w:rPr>
        <w:t>ами без точки и записанные с абзацевого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</w:t>
      </w:r>
      <w:r>
        <w:rPr>
          <w:sz w:val="28"/>
          <w:szCs w:val="28"/>
        </w:rPr>
        <w:t>елы, могут состоять из одного или нескольких пунктов.</w:t>
      </w:r>
    </w:p>
    <w:p w:rsidR="004D04B9" w:rsidRDefault="001E2777">
      <w:pPr>
        <w:numPr>
          <w:ilvl w:val="0"/>
          <w:numId w:val="3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D04B9" w:rsidRDefault="001E2777">
      <w:pPr>
        <w:numPr>
          <w:ilvl w:val="0"/>
          <w:numId w:val="3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следует печатать с прописной бу</w:t>
      </w:r>
      <w:r>
        <w:rPr>
          <w:sz w:val="28"/>
          <w:szCs w:val="28"/>
        </w:rPr>
        <w:t>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D04B9" w:rsidRDefault="001E2777">
      <w:pPr>
        <w:numPr>
          <w:ilvl w:val="0"/>
          <w:numId w:val="3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D04B9" w:rsidRDefault="001E2777">
      <w:pPr>
        <w:numPr>
          <w:ilvl w:val="0"/>
          <w:numId w:val="3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Расстояние между заголовком и текстом пр</w:t>
      </w:r>
      <w:r>
        <w:rPr>
          <w:sz w:val="28"/>
          <w:szCs w:val="28"/>
        </w:rPr>
        <w:t>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лист включают в общую нумерацию страниц работ. Номер страницы на титульном листе не проставляют.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</w:t>
      </w:r>
      <w:r>
        <w:rPr>
          <w:sz w:val="28"/>
          <w:szCs w:val="28"/>
        </w:rPr>
        <w:t>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</w:t>
      </w:r>
      <w:r>
        <w:rPr>
          <w:sz w:val="28"/>
          <w:szCs w:val="28"/>
        </w:rPr>
        <w:t>формляют как продолжение данного документа на последующих его листах или выпускают в виде самостоятельного документа.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</w:t>
      </w:r>
      <w:r>
        <w:rPr>
          <w:sz w:val="28"/>
          <w:szCs w:val="28"/>
        </w:rPr>
        <w:t>ением информационного приложения "Библиография", которое располагают последним.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зап</w:t>
      </w:r>
      <w:r>
        <w:rPr>
          <w:sz w:val="28"/>
          <w:szCs w:val="28"/>
        </w:rPr>
        <w:t xml:space="preserve">исывают симметрично относительно текста с прописной буквы отдельной строкой. Приложения </w:t>
      </w:r>
      <w:r>
        <w:rPr>
          <w:sz w:val="28"/>
          <w:szCs w:val="28"/>
        </w:rPr>
        <w:lastRenderedPageBreak/>
        <w:t>обозначают заглавными буквами русского алфавита, начиная с А, за исключением букв Ё, 3, Й, О, Ч, Ь, Ы, Ъ. После слова "Приложение" следует буква, обозначающая его после</w:t>
      </w:r>
      <w:r>
        <w:rPr>
          <w:sz w:val="28"/>
          <w:szCs w:val="28"/>
        </w:rPr>
        <w:t>довательность. Допускается обозначение приложений буквами латинского алфавита, за исключением букв I и О. Если в документе одно приложение, оно обозначается "Приложение А".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каждого приложения, при необходимости, может быть разделен на разделы, подраз</w:t>
      </w:r>
      <w:r>
        <w:rPr>
          <w:sz w:val="28"/>
          <w:szCs w:val="28"/>
        </w:rPr>
        <w:t>делы, пункты, подпункты, которые нумеруют в пределах 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</w:t>
      </w:r>
      <w:r>
        <w:rPr>
          <w:sz w:val="28"/>
          <w:szCs w:val="28"/>
        </w:rPr>
        <w:t>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</w:t>
      </w:r>
      <w:r>
        <w:rPr>
          <w:sz w:val="28"/>
          <w:szCs w:val="28"/>
        </w:rPr>
        <w:t>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</w:t>
      </w:r>
      <w:r>
        <w:rPr>
          <w:sz w:val="28"/>
          <w:szCs w:val="28"/>
        </w:rPr>
        <w:t>ие списка и ссылки на него в тексте - по ГОСТ 7.05-2008. Список литературы включают в содержание документа.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знаки</w:t>
      </w:r>
      <w:r>
        <w:rPr>
          <w:sz w:val="28"/>
          <w:szCs w:val="28"/>
        </w:rPr>
        <w:t xml:space="preserve"> должны соответствовать принятому действующему законодательству и государственным стандартам.</w:t>
      </w:r>
    </w:p>
    <w:p w:rsidR="004D04B9" w:rsidRDefault="001E2777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4D04B9" w:rsidRDefault="001E27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Б2 Оформлени</w:t>
      </w:r>
      <w:r>
        <w:rPr>
          <w:sz w:val="28"/>
          <w:szCs w:val="28"/>
        </w:rPr>
        <w:t>е таблиц</w:t>
      </w:r>
    </w:p>
    <w:p w:rsidR="004D04B9" w:rsidRDefault="001E2777">
      <w:pPr>
        <w:numPr>
          <w:ilvl w:val="0"/>
          <w:numId w:val="31"/>
        </w:numPr>
        <w:tabs>
          <w:tab w:val="left" w:pos="426"/>
          <w:tab w:val="left" w:pos="851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следует помещать над таблицей.</w:t>
      </w:r>
    </w:p>
    <w:p w:rsidR="004D04B9" w:rsidRDefault="001E2777">
      <w:pPr>
        <w:numPr>
          <w:ilvl w:val="0"/>
          <w:numId w:val="3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</w:t>
      </w:r>
      <w:r>
        <w:rPr>
          <w:sz w:val="28"/>
          <w:szCs w:val="28"/>
        </w:rPr>
        <w:t>ие страницы название помещают только над первой частью таблицы.</w:t>
      </w:r>
    </w:p>
    <w:p w:rsidR="004D04B9" w:rsidRDefault="001E2777">
      <w:pPr>
        <w:numPr>
          <w:ilvl w:val="0"/>
          <w:numId w:val="3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D04B9" w:rsidRDefault="001E2777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4D04B9" w:rsidRDefault="001E277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1- …….</w:t>
      </w:r>
    </w:p>
    <w:p w:rsidR="004D04B9" w:rsidRDefault="004D04B9">
      <w:pPr>
        <w:spacing w:line="360" w:lineRule="auto"/>
        <w:jc w:val="center"/>
        <w:rPr>
          <w:sz w:val="28"/>
          <w:szCs w:val="28"/>
        </w:rPr>
      </w:pP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</w:t>
      </w:r>
      <w:r>
        <w:rPr>
          <w:sz w:val="28"/>
          <w:szCs w:val="28"/>
        </w:rPr>
        <w:t>скими цифрами сквозной нумерацией.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</w:t>
      </w:r>
      <w:r>
        <w:rPr>
          <w:sz w:val="28"/>
          <w:szCs w:val="28"/>
        </w:rPr>
        <w:t xml:space="preserve"> она приведена в приложении В.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номер таблицы состоит из номера раздела и порядкового номера таблицы, разделенных точкой.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все таблицы документа должны быть приведены ссылки в тексте докумен</w:t>
      </w:r>
      <w:r>
        <w:rPr>
          <w:sz w:val="28"/>
          <w:szCs w:val="28"/>
        </w:rPr>
        <w:t>та, при ссылке следует писать слово "таблица" с указанием ее номера.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</w:t>
      </w:r>
      <w:r>
        <w:rPr>
          <w:sz w:val="28"/>
          <w:szCs w:val="28"/>
        </w:rPr>
        <w:t>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Разделять заголовки и подзаголовки </w:t>
      </w:r>
      <w:r>
        <w:rPr>
          <w:sz w:val="28"/>
          <w:szCs w:val="28"/>
        </w:rPr>
        <w:t>боковика и граф диагональными линиями не допускается.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</w:t>
      </w:r>
      <w:r>
        <w:rPr>
          <w:sz w:val="28"/>
          <w:szCs w:val="28"/>
        </w:rPr>
        <w:t>й части таблицы.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</w:t>
      </w:r>
      <w:r>
        <w:rPr>
          <w:sz w:val="28"/>
          <w:szCs w:val="28"/>
        </w:rPr>
        <w:t>ь таблицу вдоль длинной стороны листа документа.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</w:t>
      </w:r>
      <w:r>
        <w:rPr>
          <w:sz w:val="28"/>
          <w:szCs w:val="28"/>
        </w:rPr>
        <w:t>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D04B9" w:rsidRDefault="001E2777">
      <w:pPr>
        <w:numPr>
          <w:ilvl w:val="0"/>
          <w:numId w:val="3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Слово "Таблица" указывают один раз слева над первой частью таблицы, над другими частями пишу</w:t>
      </w:r>
      <w:r>
        <w:rPr>
          <w:sz w:val="28"/>
          <w:szCs w:val="28"/>
        </w:rPr>
        <w:t>т слова "Продолжение таблицы" с указанием номера (обозначения) таблицы.</w:t>
      </w:r>
    </w:p>
    <w:p w:rsidR="004D04B9" w:rsidRDefault="001E2777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D04B9" w:rsidRDefault="001E2777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</w:t>
      </w:r>
      <w:r>
        <w:rPr>
          <w:sz w:val="28"/>
          <w:szCs w:val="28"/>
        </w:rPr>
        <w:t xml:space="preserve">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</w:t>
      </w:r>
      <w:r>
        <w:rPr>
          <w:sz w:val="28"/>
          <w:szCs w:val="28"/>
        </w:rPr>
        <w:t>исунок один, то он обозначается "Рисунок 1".</w:t>
      </w:r>
    </w:p>
    <w:p w:rsidR="004D04B9" w:rsidRDefault="001E2777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4D04B9" w:rsidRDefault="001E2777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</w:t>
      </w:r>
      <w:r>
        <w:rPr>
          <w:sz w:val="28"/>
          <w:szCs w:val="28"/>
        </w:rPr>
        <w:t>В этом случае номер иллюстрации состоит из номера раздела и порядкового номера иллюстрации, разделенных точкой. Например - Рисунок 1.1.</w:t>
      </w:r>
    </w:p>
    <w:p w:rsidR="004D04B9" w:rsidRDefault="001E2777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</w:t>
      </w:r>
      <w:r>
        <w:rPr>
          <w:sz w:val="28"/>
          <w:szCs w:val="28"/>
        </w:rPr>
        <w:t xml:space="preserve"> с рисунком 1.2" при нумерации в пределах раздела.</w:t>
      </w:r>
    </w:p>
    <w:p w:rsidR="004D04B9" w:rsidRDefault="001E2777">
      <w:pPr>
        <w:numPr>
          <w:ilvl w:val="0"/>
          <w:numId w:val="3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наименование и пояснительные данные (подрисуночный текст). Слово "Рисунок"</w:t>
      </w:r>
      <w:r>
        <w:rPr>
          <w:sz w:val="28"/>
          <w:szCs w:val="28"/>
        </w:rPr>
        <w:t xml:space="preserve"> и наименование помещают после пояснительных данных и располагают следующим образом: Рисунок 1 – Схема алгоритма.</w:t>
      </w:r>
    </w:p>
    <w:p w:rsidR="004D04B9" w:rsidRDefault="001E27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D04B9" w:rsidRDefault="001E2777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D04B9" w:rsidRDefault="001E2777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Сн</w:t>
      </w:r>
      <w:r>
        <w:rPr>
          <w:sz w:val="28"/>
          <w:szCs w:val="28"/>
        </w:rPr>
        <w:t>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</w:t>
      </w:r>
      <w:r>
        <w:rPr>
          <w:sz w:val="28"/>
          <w:szCs w:val="28"/>
        </w:rPr>
        <w:t>аблицы.</w:t>
      </w:r>
    </w:p>
    <w:p w:rsidR="004D04B9" w:rsidRDefault="001E2777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D04B9" w:rsidRDefault="001E2777">
      <w:pPr>
        <w:numPr>
          <w:ilvl w:val="0"/>
          <w:numId w:val="3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</w:t>
      </w:r>
      <w:r>
        <w:rPr>
          <w:sz w:val="28"/>
          <w:szCs w:val="28"/>
        </w:rPr>
        <w:t xml:space="preserve">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4D04B9" w:rsidRDefault="001E2777">
      <w:pPr>
        <w:numPr>
          <w:ilvl w:val="0"/>
          <w:numId w:val="3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D04B9" w:rsidRDefault="001E2777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:rsidR="004D04B9" w:rsidRDefault="001E2777">
      <w:pPr>
        <w:pStyle w:val="1"/>
        <w:rPr>
          <w:lang w:val="ru-RU"/>
        </w:rPr>
      </w:pPr>
      <w:bookmarkStart w:id="29" w:name="_Toc199184453"/>
      <w:bookmarkStart w:id="30" w:name="_Toc199179363"/>
      <w:bookmarkStart w:id="31" w:name="_Toc113819464"/>
      <w:r>
        <w:rPr>
          <w:lang w:val="ru-RU"/>
        </w:rPr>
        <w:lastRenderedPageBreak/>
        <w:t xml:space="preserve">Приложение В Образец оформления списка </w:t>
      </w:r>
      <w:bookmarkEnd w:id="29"/>
      <w:bookmarkEnd w:id="30"/>
      <w:bookmarkEnd w:id="31"/>
      <w:r>
        <w:rPr>
          <w:lang w:val="ru-RU"/>
        </w:rPr>
        <w:t>источников</w:t>
      </w:r>
    </w:p>
    <w:p w:rsidR="004D04B9" w:rsidRDefault="004D04B9">
      <w:pPr>
        <w:spacing w:line="360" w:lineRule="auto"/>
        <w:ind w:firstLine="567"/>
        <w:jc w:val="both"/>
        <w:rPr>
          <w:rFonts w:eastAsia="Arial Unicode MS"/>
          <w:sz w:val="28"/>
          <w:szCs w:val="28"/>
        </w:rPr>
      </w:pPr>
    </w:p>
    <w:p w:rsidR="004D04B9" w:rsidRDefault="001E27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источников основаны на ГОСТ Р 7.0.100 – 2018. ГОСТ Р 7.0.100 – 2018 определяет общие требования и </w:t>
      </w:r>
      <w:r>
        <w:rPr>
          <w:sz w:val="28"/>
          <w:szCs w:val="28"/>
        </w:rPr>
        <w:t xml:space="preserve">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учебных целях. </w:t>
      </w:r>
      <w:r>
        <w:rPr>
          <w:sz w:val="28"/>
          <w:szCs w:val="28"/>
        </w:rPr>
        <w:t>Во всех других случаях необходимо ссылаться на официальный текст.</w:t>
      </w:r>
    </w:p>
    <w:p w:rsidR="004D04B9" w:rsidRDefault="001E2777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D04B9" w:rsidRDefault="001E2777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4D04B9" w:rsidRDefault="001E2777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D04B9" w:rsidRDefault="001E277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D04B9" w:rsidRDefault="001E2777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D04B9" w:rsidRDefault="001E277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а) неопубликованные источники: архивные документы, рукописные матери</w:t>
      </w:r>
      <w:r>
        <w:rPr>
          <w:sz w:val="28"/>
          <w:szCs w:val="28"/>
        </w:rPr>
        <w:t xml:space="preserve">алы </w:t>
      </w:r>
    </w:p>
    <w:p w:rsidR="004D04B9" w:rsidRDefault="001E2777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D04B9" w:rsidRDefault="001E2777">
      <w:pPr>
        <w:pStyle w:val="Web"/>
        <w:numPr>
          <w:ilvl w:val="0"/>
          <w:numId w:val="34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D04B9" w:rsidRDefault="001E2777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D04B9" w:rsidRDefault="001E277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4D04B9" w:rsidRDefault="001E2777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</w:t>
      </w:r>
      <w:r>
        <w:rPr>
          <w:sz w:val="28"/>
          <w:szCs w:val="28"/>
        </w:rPr>
        <w:t xml:space="preserve">ть собраны вместе). </w:t>
      </w:r>
    </w:p>
    <w:p w:rsidR="004D04B9" w:rsidRDefault="001E2777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lastRenderedPageBreak/>
        <w:t>справочная литература</w:t>
      </w:r>
    </w:p>
    <w:p w:rsidR="004D04B9" w:rsidRDefault="001E2777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иностранная литература</w:t>
      </w:r>
    </w:p>
    <w:p w:rsidR="004D04B9" w:rsidRDefault="001E277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D04B9" w:rsidRDefault="001E2777">
      <w:pPr>
        <w:numPr>
          <w:ilvl w:val="0"/>
          <w:numId w:val="34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D04B9" w:rsidRDefault="001E2777">
      <w:pPr>
        <w:numPr>
          <w:ilvl w:val="0"/>
          <w:numId w:val="34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4D04B9" w:rsidRDefault="001E2777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4D04B9" w:rsidRDefault="001E2777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 xml:space="preserve">Цитология и общая гистология. Методика изучения препаратов: учебно-методическое пособие </w:t>
      </w:r>
      <w:r>
        <w:rPr>
          <w:rStyle w:val="FontStyle19"/>
          <w:sz w:val="28"/>
          <w:szCs w:val="28"/>
        </w:rPr>
        <w:t>/ Е. Н. Борхунова. - 2-е изд., стер. - Санкт-Петербург: Лань, 2017. - 144 с. - ISBN 978-5-8114-2782-6.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-Благовещенск: Изд-во Дальневост. гос. аграр. ун-та, 2018. - 200 с. - ISBN 9785-9642-0375</w:t>
      </w:r>
      <w:r>
        <w:rPr>
          <w:rStyle w:val="FontStyle19"/>
          <w:sz w:val="28"/>
          <w:szCs w:val="28"/>
        </w:rPr>
        <w:t>-9.</w:t>
      </w:r>
    </w:p>
    <w:p w:rsidR="004D04B9" w:rsidRDefault="001E2777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</w:t>
      </w:r>
      <w:r>
        <w:rPr>
          <w:rStyle w:val="FontStyle19"/>
          <w:sz w:val="28"/>
          <w:szCs w:val="28"/>
        </w:rPr>
        <w:t>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</w:t>
      </w:r>
      <w:r>
        <w:rPr>
          <w:rStyle w:val="FontStyle19"/>
          <w:sz w:val="28"/>
          <w:szCs w:val="28"/>
        </w:rPr>
        <w:t>асильев, А. Д. Цыбикжапов. - Санкт-Петербург: Лань, 2017. -188 с. - ISBN 978-5-8114-2490-0.</w:t>
      </w:r>
    </w:p>
    <w:p w:rsidR="004D04B9" w:rsidRDefault="001E2777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 xml:space="preserve">Болезни и паразиты культивируемых и промысловых </w:t>
      </w:r>
      <w:r>
        <w:rPr>
          <w:rStyle w:val="FontStyle19"/>
          <w:sz w:val="28"/>
          <w:szCs w:val="28"/>
        </w:rPr>
        <w:lastRenderedPageBreak/>
        <w:t>беспозвоночных и водорослей: учебное пособие / Т. Е. Буторина, В. Н. Кул</w:t>
      </w:r>
      <w:r>
        <w:rPr>
          <w:rStyle w:val="FontStyle19"/>
          <w:sz w:val="28"/>
          <w:szCs w:val="28"/>
        </w:rPr>
        <w:t>епанов, Л. В. Зверева. - 2-е изд., стер. - Санкт-Петербург: Лань, 2018. - 124 с. - ISBN 978-5-8114-3124-3.</w:t>
      </w:r>
    </w:p>
    <w:p w:rsidR="004D04B9" w:rsidRDefault="001E2777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</w:t>
      </w:r>
      <w:r>
        <w:rPr>
          <w:rStyle w:val="FontStyle19"/>
          <w:sz w:val="28"/>
          <w:szCs w:val="28"/>
        </w:rPr>
        <w:t>бург: Лань, 2019. - 264 с. - ISBN 978-5-8114-4403-8.</w:t>
      </w:r>
    </w:p>
    <w:p w:rsidR="004D04B9" w:rsidRDefault="001E2777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D04B9" w:rsidRDefault="001E2777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Березкин, А. М. Малько, Е. Л. Минина, В. М. Лапочкин. -Санкт-Петербург: Лань, 2016. - 252 с. - ISBN 978-5-8114-2303-3.</w:t>
      </w:r>
    </w:p>
    <w:p w:rsidR="004D04B9" w:rsidRDefault="001E2777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D04B9" w:rsidRDefault="001E2777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наличии информации о пяти и более авторах за косой чертой, после заглавия</w:t>
      </w:r>
      <w:r>
        <w:rPr>
          <w:rStyle w:val="FontStyle21"/>
          <w:sz w:val="28"/>
          <w:szCs w:val="28"/>
          <w:lang w:val="ru-RU"/>
        </w:rPr>
        <w:t xml:space="preserve">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4D04B9" w:rsidRDefault="001E2777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D04B9" w:rsidRDefault="004D04B9">
      <w:pPr>
        <w:pStyle w:val="Style5"/>
        <w:spacing w:line="360" w:lineRule="auto"/>
        <w:ind w:firstLine="567"/>
      </w:pP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Инновационно-инвестиционное развитие ско</w:t>
      </w:r>
      <w:r>
        <w:rPr>
          <w:rStyle w:val="FontStyle18"/>
          <w:sz w:val="28"/>
          <w:szCs w:val="28"/>
        </w:rPr>
        <w:t xml:space="preserve">товодства Амурской области: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Воронеж. гос. аграр. ун-та, 2018. - 184 с. - ISBN 978-5-7267-1034-1.</w:t>
      </w:r>
    </w:p>
    <w:p w:rsidR="004D04B9" w:rsidRDefault="001E2777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</w:t>
      </w:r>
      <w:r>
        <w:rPr>
          <w:rStyle w:val="FontStyle19"/>
          <w:sz w:val="28"/>
          <w:szCs w:val="28"/>
        </w:rPr>
        <w:t>оловская, В. М. Горленко [и др.]. - 2-е изд. - Москва: Юрайт, 2019. - 266 с. - ISBN 978-5-9916-2734-4.</w:t>
      </w:r>
    </w:p>
    <w:p w:rsidR="004D04B9" w:rsidRDefault="004D04B9">
      <w:pPr>
        <w:pStyle w:val="Style13"/>
        <w:ind w:left="3979"/>
        <w:rPr>
          <w:rStyle w:val="FontStyle20"/>
          <w:sz w:val="28"/>
          <w:szCs w:val="28"/>
        </w:rPr>
      </w:pPr>
    </w:p>
    <w:p w:rsidR="004D04B9" w:rsidRDefault="004D04B9">
      <w:pPr>
        <w:pStyle w:val="Style13"/>
        <w:ind w:left="3979"/>
        <w:rPr>
          <w:rStyle w:val="FontStyle20"/>
          <w:sz w:val="28"/>
          <w:szCs w:val="28"/>
        </w:rPr>
      </w:pPr>
    </w:p>
    <w:p w:rsidR="004D04B9" w:rsidRDefault="001E2777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lastRenderedPageBreak/>
        <w:t>Основы агрономии: учебник / Н. Н. Третьяков, Б. А. Ягодин, Е. Ю. Баба</w:t>
      </w:r>
      <w:r>
        <w:rPr>
          <w:rStyle w:val="FontStyle19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hyperlink r:id="rId14" w:history="1">
        <w:r>
          <w:rPr>
            <w:rStyle w:val="af3"/>
            <w:sz w:val="28"/>
            <w:szCs w:val="28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D04B9" w:rsidRDefault="001E2777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</w:t>
      </w:r>
      <w:r>
        <w:rPr>
          <w:rStyle w:val="FontStyle19"/>
          <w:sz w:val="28"/>
          <w:szCs w:val="28"/>
          <w:lang w:val="ru-RU"/>
        </w:rPr>
        <w:t>оров</w:t>
      </w:r>
    </w:p>
    <w:p w:rsidR="004D04B9" w:rsidRDefault="001E2777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</w:t>
      </w:r>
      <w:r>
        <w:rPr>
          <w:rStyle w:val="FontStyle20"/>
          <w:sz w:val="28"/>
          <w:szCs w:val="28"/>
          <w:lang w:val="ru-RU"/>
        </w:rPr>
        <w:t>ются после заглавия за косой чертой.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метод. указ. к преддиплом. практике / сост.: Т. В. Федоренко, З. А. Литвинова. - Благовещенск: Изд-во Дальневост. гос. аграр. ун-та, 2017. - 66 с.</w:t>
      </w:r>
    </w:p>
    <w:p w:rsidR="004D04B9" w:rsidRDefault="001E2777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 xml:space="preserve">учебник и практикум / </w:t>
      </w:r>
      <w:r>
        <w:rPr>
          <w:rStyle w:val="FontStyle19"/>
          <w:sz w:val="28"/>
          <w:szCs w:val="28"/>
        </w:rPr>
        <w:t>под ред. П. А. Курбатова. - Москва: Юрайт, 2018. - 247 с. - ISBN 978-5-9916-9715-6.</w:t>
      </w:r>
    </w:p>
    <w:p w:rsidR="004D04B9" w:rsidRDefault="001E2777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D04B9" w:rsidRDefault="001E2777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D04B9" w:rsidRDefault="001E2777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составлении описания тома (выпуска, номера) под общим заглавием многочастного документа</w:t>
      </w:r>
      <w:r>
        <w:rPr>
          <w:rStyle w:val="FontStyle21"/>
          <w:sz w:val="28"/>
          <w:szCs w:val="28"/>
          <w:lang w:val="ru-RU"/>
        </w:rPr>
        <w:t xml:space="preserve">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</w:t>
      </w:r>
      <w:r>
        <w:rPr>
          <w:rStyle w:val="FontStyle19"/>
          <w:sz w:val="28"/>
          <w:szCs w:val="28"/>
        </w:rPr>
        <w:t>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4D04B9" w:rsidRDefault="001E2777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D04B9" w:rsidRDefault="001E2777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</w:t>
      </w:r>
      <w:r>
        <w:rPr>
          <w:rStyle w:val="FontStyle19"/>
          <w:sz w:val="28"/>
          <w:szCs w:val="28"/>
        </w:rPr>
        <w:lastRenderedPageBreak/>
        <w:t>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>447 с. - ISBN 978-5-9916-2935-5. // ЭБС Юрайт: [сайт]</w:t>
      </w:r>
      <w:r>
        <w:rPr>
          <w:rStyle w:val="FontStyle19"/>
          <w:sz w:val="28"/>
          <w:szCs w:val="28"/>
        </w:rPr>
        <w:t xml:space="preserve">. - URL: </w:t>
      </w:r>
      <w:hyperlink r:id="rId15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D04B9" w:rsidRDefault="004D04B9">
      <w:pPr>
        <w:pStyle w:val="Style5"/>
        <w:spacing w:line="360" w:lineRule="auto"/>
        <w:ind w:firstLine="686"/>
      </w:pPr>
    </w:p>
    <w:p w:rsidR="004D04B9" w:rsidRDefault="001E2777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</w:t>
      </w:r>
      <w:r>
        <w:rPr>
          <w:rStyle w:val="FontStyle19"/>
          <w:sz w:val="28"/>
          <w:szCs w:val="28"/>
        </w:rPr>
        <w:t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6" w:history="1">
        <w:r>
          <w:rPr>
            <w:rStyle w:val="FontStyle19"/>
            <w:sz w:val="28"/>
            <w:szCs w:val="28"/>
          </w:rPr>
          <w:t xml:space="preserve"> https://e.lanbook</w:t>
        </w:r>
        <w:r>
          <w:rPr>
            <w:rStyle w:val="FontStyle19"/>
            <w:sz w:val="28"/>
            <w:szCs w:val="28"/>
          </w:rPr>
          <w:t xml:space="preserve">.com/book/32824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D04B9" w:rsidRDefault="001E2777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D04B9" w:rsidRDefault="001E2777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</w:t>
      </w:r>
    </w:p>
    <w:p w:rsidR="004D04B9" w:rsidRDefault="001E2777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4D04B9" w:rsidRDefault="001E2777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7" w:history="1">
        <w:r>
          <w:rPr>
            <w:rStyle w:val="FontStyle19"/>
            <w:sz w:val="28"/>
            <w:szCs w:val="28"/>
          </w:rPr>
          <w:t>http</w:t>
        </w:r>
        <w:r>
          <w:rPr>
            <w:rStyle w:val="FontStyle19"/>
            <w:sz w:val="28"/>
            <w:szCs w:val="28"/>
            <w:lang w:val="ru-RU"/>
          </w:rPr>
          <w:t>://</w:t>
        </w:r>
        <w:r>
          <w:rPr>
            <w:rStyle w:val="FontStyle19"/>
            <w:sz w:val="28"/>
            <w:szCs w:val="28"/>
          </w:rPr>
          <w:t>irbis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dalgau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ru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Di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gitalLibrary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UMM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vo</w:t>
        </w:r>
        <w:r>
          <w:rPr>
            <w:rStyle w:val="FontStyle19"/>
            <w:sz w:val="28"/>
            <w:szCs w:val="28"/>
            <w:lang w:val="ru-RU"/>
          </w:rPr>
          <w:t>/221.</w:t>
        </w:r>
        <w:r>
          <w:rPr>
            <w:rStyle w:val="FontStyle19"/>
            <w:sz w:val="28"/>
            <w:szCs w:val="28"/>
          </w:rPr>
          <w:t>pdf</w:t>
        </w:r>
      </w:hyperlink>
      <w:r>
        <w:rPr>
          <w:rStyle w:val="FontStyle19"/>
          <w:sz w:val="28"/>
          <w:szCs w:val="28"/>
          <w:lang w:val="ru-RU"/>
        </w:rPr>
        <w:t xml:space="preserve"> </w:t>
      </w:r>
      <w:r>
        <w:rPr>
          <w:rStyle w:val="FontStyle19"/>
          <w:sz w:val="28"/>
          <w:szCs w:val="28"/>
          <w:lang w:val="ru-RU"/>
        </w:rPr>
        <w:t>(дата обращения: 12.12.2019).</w:t>
      </w:r>
    </w:p>
    <w:p w:rsidR="004D04B9" w:rsidRDefault="001E2777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Благовещенск: Изд-в</w:t>
      </w:r>
      <w:r>
        <w:rPr>
          <w:rStyle w:val="FontStyle19"/>
          <w:sz w:val="28"/>
          <w:szCs w:val="28"/>
        </w:rPr>
        <w:t>о Дальневосточного ГАУ, 2018. - 235 с. - ISBN 978-5-9642-0409-1.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2018. - 129 с. -</w:t>
      </w:r>
      <w:r>
        <w:rPr>
          <w:rStyle w:val="FontStyle19"/>
          <w:sz w:val="28"/>
          <w:szCs w:val="28"/>
        </w:rPr>
        <w:t xml:space="preserve"> ISBN 978-5-9642-0424-4.</w:t>
      </w:r>
    </w:p>
    <w:p w:rsidR="004D04B9" w:rsidRDefault="001E2777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D04B9" w:rsidRDefault="001E2777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>При включении в список литературы законодательных материалов (законы РФ, постановления Правительства, кодексы и т.д.), стандартов, нор</w:t>
      </w:r>
      <w:r>
        <w:rPr>
          <w:rStyle w:val="FontStyle21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</w:t>
      </w:r>
      <w:r>
        <w:rPr>
          <w:rStyle w:val="FontStyle19"/>
          <w:sz w:val="28"/>
          <w:szCs w:val="28"/>
        </w:rPr>
        <w:t>сийской Федерации. - 2001. - № 44. - ст. 4147, 1448.</w:t>
      </w:r>
    </w:p>
    <w:p w:rsidR="004D04B9" w:rsidRDefault="001E2777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18" w:history="1">
        <w:r>
          <w:rPr>
            <w:rStyle w:val="FontStyle19"/>
            <w:sz w:val="28"/>
            <w:szCs w:val="28"/>
          </w:rPr>
          <w:t xml:space="preserve">http://www.consultant.ru/document/Cons doc LAW 33773/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19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</w:t>
      </w:r>
      <w:r>
        <w:rPr>
          <w:rStyle w:val="FontStyle18"/>
          <w:sz w:val="28"/>
          <w:szCs w:val="28"/>
        </w:rPr>
        <w:t xml:space="preserve">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0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D04B9" w:rsidRDefault="004D04B9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</w:p>
    <w:p w:rsidR="004D04B9" w:rsidRDefault="001E2777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</w:t>
      </w:r>
      <w:r>
        <w:rPr>
          <w:rStyle w:val="FontStyle19"/>
          <w:sz w:val="28"/>
          <w:szCs w:val="28"/>
        </w:rPr>
        <w:t xml:space="preserve"> обследование непродуктивных животных. Общие требования. - Москва: Стандартинформ, 2018. - 12 с.</w:t>
      </w:r>
    </w:p>
    <w:p w:rsidR="004D04B9" w:rsidRDefault="001E2777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</w:t>
      </w:r>
      <w:r>
        <w:rPr>
          <w:rStyle w:val="FontStyle19"/>
          <w:sz w:val="28"/>
          <w:szCs w:val="28"/>
        </w:rPr>
        <w:lastRenderedPageBreak/>
        <w:t xml:space="preserve">воздействия шума. -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D04B9" w:rsidRDefault="001E2777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 xml:space="preserve">Внутрипостроечные транспортные работы // Библиотека нормативной документации: [сайт]. - URL: </w:t>
      </w:r>
      <w:hyperlink r:id="rId24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>Гигиенические требования к естественному, искусственному и совмещенному освещени</w:t>
      </w:r>
      <w:r>
        <w:rPr>
          <w:rStyle w:val="FontStyle19"/>
          <w:sz w:val="28"/>
          <w:szCs w:val="28"/>
        </w:rPr>
        <w:t xml:space="preserve">ю жилых и общественных зданий: с изм. от 15 марта 2010 г. // Меганорм: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D04B9" w:rsidRDefault="001E2777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</w:t>
      </w:r>
      <w:r>
        <w:rPr>
          <w:rStyle w:val="FontStyle19"/>
          <w:sz w:val="28"/>
          <w:szCs w:val="28"/>
          <w:lang w:val="ru-RU"/>
        </w:rPr>
        <w:t>ументов</w:t>
      </w:r>
    </w:p>
    <w:p w:rsidR="004D04B9" w:rsidRDefault="001E2777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уточнения соответствия приводимых данных: название патента, номер патентного документа и з</w:t>
      </w:r>
      <w:r>
        <w:rPr>
          <w:rStyle w:val="FontStyle21"/>
          <w:sz w:val="28"/>
          <w:szCs w:val="28"/>
          <w:lang w:val="ru-RU"/>
        </w:rPr>
        <w:t>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>№ 2017126001: заявл. 19.07.2017: опубл. 28.06</w:t>
      </w:r>
      <w:r>
        <w:rPr>
          <w:rStyle w:val="FontStyle18"/>
          <w:sz w:val="28"/>
          <w:szCs w:val="28"/>
        </w:rPr>
        <w:t xml:space="preserve">.2018 </w:t>
      </w:r>
      <w:r>
        <w:rPr>
          <w:rStyle w:val="FontStyle19"/>
          <w:sz w:val="28"/>
          <w:szCs w:val="28"/>
        </w:rPr>
        <w:t xml:space="preserve">/ К. С. Иванова, </w:t>
      </w:r>
      <w:r>
        <w:rPr>
          <w:rStyle w:val="FontStyle19"/>
          <w:sz w:val="28"/>
          <w:szCs w:val="28"/>
        </w:rPr>
        <w:lastRenderedPageBreak/>
        <w:t>Е. А. Гартованная ; заявитель, патентообладатель Дальневост. гос. аграр. ун-т. - 3 с.</w:t>
      </w:r>
    </w:p>
    <w:p w:rsidR="004D04B9" w:rsidRDefault="001E2777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ходовой системы транспортного агрегата: № 2018130157: заявл. 20.08.2018: опубл. 17.04.2019</w:t>
      </w:r>
      <w:r>
        <w:rPr>
          <w:rStyle w:val="FontStyle19"/>
          <w:sz w:val="28"/>
          <w:szCs w:val="28"/>
        </w:rPr>
        <w:t xml:space="preserve"> / Е. Е. Кузнецов, С. В. Щитов, З. Ф. Кривуца [и др.] ; заявитель, патентобладатель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6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7" w:history="1">
        <w:r>
          <w:rPr>
            <w:rStyle w:val="FontStyle19"/>
            <w:sz w:val="28"/>
            <w:szCs w:val="28"/>
          </w:rPr>
          <w:t>view/fips servlet?DB=RUPM&amp;DocNumber</w:t>
        </w:r>
        <w:r>
          <w:rPr>
            <w:rStyle w:val="FontStyle19"/>
            <w:sz w:val="28"/>
            <w:szCs w:val="28"/>
          </w:rPr>
          <w:t xml:space="preserve">= 188613&amp;TypeFile=html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D04B9" w:rsidRDefault="001E2777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D04B9" w:rsidRDefault="001E2777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</w:t>
      </w:r>
      <w:r>
        <w:rPr>
          <w:rStyle w:val="FontStyle19"/>
          <w:sz w:val="28"/>
          <w:szCs w:val="28"/>
        </w:rPr>
        <w:t>очной техники / С. В. Щитов, Н. П. Кидяева ; Дальневост. гос. аграр. ун-т. - Москва, 2013. - 8 с. - Деп. в ЦНИиТЭИ РАСХН ВНИИЭСХ 26.11.2013, № 15/19884.</w:t>
      </w:r>
    </w:p>
    <w:p w:rsidR="004D04B9" w:rsidRDefault="001E2777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D04B9" w:rsidRDefault="001E2777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диссертации и автореферата диссертации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</w:t>
      </w:r>
      <w:r>
        <w:rPr>
          <w:rStyle w:val="FontStyle19"/>
          <w:sz w:val="28"/>
          <w:szCs w:val="28"/>
        </w:rPr>
        <w:t>ар. ун-т. - Благовещенск, 2019. - 160 с.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</w:t>
      </w:r>
      <w:r>
        <w:rPr>
          <w:rStyle w:val="FontStyle19"/>
          <w:sz w:val="28"/>
          <w:szCs w:val="28"/>
        </w:rPr>
        <w:t xml:space="preserve">ук: 05.20.01 / Демко Александр Николаевич; Дальневост. </w:t>
      </w:r>
      <w:r>
        <w:rPr>
          <w:rStyle w:val="FontStyle19"/>
          <w:sz w:val="28"/>
          <w:szCs w:val="28"/>
        </w:rPr>
        <w:lastRenderedPageBreak/>
        <w:t>гос. аграр. ун-т. - Благовещенск, 2019. - 21 с.</w:t>
      </w:r>
    </w:p>
    <w:p w:rsidR="004D04B9" w:rsidRDefault="001E2777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4D04B9" w:rsidRDefault="001E2777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4D04B9" w:rsidRDefault="001E2777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D04B9" w:rsidRDefault="001E2777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>Тестирование как один из методов активизации учебного процесса</w:t>
      </w:r>
      <w:r>
        <w:rPr>
          <w:rStyle w:val="FontStyle19"/>
          <w:sz w:val="28"/>
          <w:szCs w:val="28"/>
        </w:rPr>
        <w:t xml:space="preserve"> / Л. Н. Горбунова, Т. Н. Мармус // Инженерное образование: опыт, перспективы, проблемы: материалы всерос. конф. с междунар. участием (Благовещенск, 16 ноября 2018 г.). - Благовещенск: Изд-во Дальневосточного ГАУ, 2018. - С. 77-82.</w:t>
      </w:r>
    </w:p>
    <w:p w:rsidR="004D04B9" w:rsidRDefault="001E2777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</w:t>
      </w:r>
      <w:r>
        <w:rPr>
          <w:rStyle w:val="FontStyle19"/>
          <w:sz w:val="28"/>
          <w:szCs w:val="28"/>
          <w:lang w:val="ru-RU"/>
        </w:rPr>
        <w:t>ых трудов</w:t>
      </w:r>
    </w:p>
    <w:p w:rsidR="004D04B9" w:rsidRDefault="001E2777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D04B9" w:rsidRDefault="001E2777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</w:t>
      </w:r>
      <w:r>
        <w:rPr>
          <w:rStyle w:val="FontStyle19"/>
          <w:sz w:val="28"/>
          <w:szCs w:val="28"/>
          <w:lang w:val="ru-RU"/>
        </w:rPr>
        <w:t>осточного ГАУ, 2018. - Вып. 25. - С. 108115.</w:t>
      </w:r>
    </w:p>
    <w:p w:rsidR="004D04B9" w:rsidRDefault="001E2777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журнала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Козлова, И.</w:t>
      </w:r>
      <w:r>
        <w:rPr>
          <w:rStyle w:val="FontStyle18"/>
          <w:sz w:val="28"/>
          <w:szCs w:val="28"/>
        </w:rPr>
        <w:t xml:space="preserve">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 Федерации / И. И. Козлова // Садоводство и виноградарство. - 2019. - № 2. - С. 25-32.</w:t>
      </w:r>
    </w:p>
    <w:p w:rsidR="004D04B9" w:rsidRDefault="001E2777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Выбор оптимальных технологических линий по подготовке кормо</w:t>
      </w:r>
      <w:r>
        <w:rPr>
          <w:rStyle w:val="FontStyle18"/>
          <w:sz w:val="28"/>
          <w:szCs w:val="28"/>
        </w:rPr>
        <w:t xml:space="preserve">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</w:t>
      </w:r>
      <w:r>
        <w:rPr>
          <w:rStyle w:val="FontStyle19"/>
          <w:sz w:val="28"/>
          <w:szCs w:val="28"/>
        </w:rPr>
        <w:lastRenderedPageBreak/>
        <w:t xml:space="preserve">Самарина, К. Б. Постовитенко, Е. С. Князева // АгроЭкоИнфо. - 2018. - № 4. -URL: </w:t>
      </w:r>
      <w:hyperlink r:id="rId28" w:history="1">
        <w:r>
          <w:rPr>
            <w:rStyle w:val="FontStyle19"/>
            <w:sz w:val="28"/>
            <w:szCs w:val="28"/>
          </w:rPr>
          <w:t>http://agroecoinfo.narod.ru/iournal/STATYI</w:t>
        </w:r>
        <w:r>
          <w:rPr>
            <w:rStyle w:val="FontStyle19"/>
            <w:sz w:val="28"/>
            <w:szCs w:val="28"/>
          </w:rPr>
          <w:t xml:space="preserve">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D04B9" w:rsidRDefault="001E2777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>/ S.V. Shchitov, Z. F. Krivutsa, Yu. B. Kurkov, A. V. Burmaga [et al.]. - DOI 10.3923/jeasci.2018.6850.6854 // Jo</w:t>
      </w:r>
      <w:r>
        <w:rPr>
          <w:rStyle w:val="FontStyle19"/>
          <w:sz w:val="28"/>
          <w:szCs w:val="28"/>
          <w:lang w:val="en-US"/>
        </w:rPr>
        <w:t xml:space="preserve">urnal of Engineering and Applied Sciences. - 2018. - Vol. 13, № 16. - p. 6850-6854. - URL: </w:t>
      </w:r>
      <w:hyperlink r:id="rId29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</w:t>
      </w:r>
      <w:r>
        <w:rPr>
          <w:rStyle w:val="FontStyle19"/>
          <w:sz w:val="28"/>
          <w:szCs w:val="28"/>
        </w:rPr>
        <w:t>ения: 03.09.2019).</w:t>
      </w:r>
    </w:p>
    <w:p w:rsidR="004D04B9" w:rsidRDefault="001E2777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D04B9" w:rsidRDefault="001E2777">
      <w:pPr>
        <w:outlineLvl w:val="0"/>
        <w:rPr>
          <w:sz w:val="24"/>
          <w:szCs w:val="24"/>
        </w:rPr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lastRenderedPageBreak/>
        <w:t xml:space="preserve"> </w:t>
      </w:r>
    </w:p>
    <w:sectPr w:rsidR="004D04B9">
      <w:footerReference w:type="default" r:id="rId30"/>
      <w:pgSz w:w="11907" w:h="16840"/>
      <w:pgMar w:top="1134" w:right="851" w:bottom="1134" w:left="1701" w:header="0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4B9" w:rsidRDefault="001E2777">
      <w:r>
        <w:separator/>
      </w:r>
    </w:p>
  </w:endnote>
  <w:endnote w:type="continuationSeparator" w:id="0">
    <w:p w:rsidR="004D04B9" w:rsidRDefault="001E2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4B9" w:rsidRDefault="001E2777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4D04B9" w:rsidRDefault="004D04B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4B9" w:rsidRDefault="001E2777">
      <w:r>
        <w:separator/>
      </w:r>
    </w:p>
  </w:footnote>
  <w:footnote w:type="continuationSeparator" w:id="0">
    <w:p w:rsidR="004D04B9" w:rsidRDefault="001E2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C9D"/>
    <w:multiLevelType w:val="hybridMultilevel"/>
    <w:tmpl w:val="AC769AD4"/>
    <w:lvl w:ilvl="0" w:tplc="54FCC4F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9912DE26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EE467DE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E8E7E8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DFA2E81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2A82422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D500FD9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2E62CD98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B912896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">
    <w:nsid w:val="00D80B6A"/>
    <w:multiLevelType w:val="hybridMultilevel"/>
    <w:tmpl w:val="14A2EDC6"/>
    <w:lvl w:ilvl="0" w:tplc="56A0B77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31653D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3AA7DB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6DE98A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370F8C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FBA7A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1CA9ED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62AE65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36ABDF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1403503"/>
    <w:multiLevelType w:val="multilevel"/>
    <w:tmpl w:val="574427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3">
    <w:nsid w:val="0A482524"/>
    <w:multiLevelType w:val="hybridMultilevel"/>
    <w:tmpl w:val="FE42B112"/>
    <w:lvl w:ilvl="0" w:tplc="9B2EBB30">
      <w:start w:val="1"/>
      <w:numFmt w:val="decimal"/>
      <w:lvlText w:val="%1."/>
      <w:lvlJc w:val="left"/>
      <w:pPr>
        <w:ind w:left="720" w:hanging="360"/>
      </w:pPr>
    </w:lvl>
    <w:lvl w:ilvl="1" w:tplc="A4DE827A">
      <w:start w:val="1"/>
      <w:numFmt w:val="lowerLetter"/>
      <w:lvlText w:val="%2."/>
      <w:lvlJc w:val="left"/>
      <w:pPr>
        <w:ind w:left="1440" w:hanging="360"/>
      </w:pPr>
    </w:lvl>
    <w:lvl w:ilvl="2" w:tplc="FFCCC84E">
      <w:start w:val="1"/>
      <w:numFmt w:val="lowerRoman"/>
      <w:lvlText w:val="%3."/>
      <w:lvlJc w:val="right"/>
      <w:pPr>
        <w:ind w:left="2160" w:hanging="180"/>
      </w:pPr>
    </w:lvl>
    <w:lvl w:ilvl="3" w:tplc="F41C7EA8">
      <w:start w:val="1"/>
      <w:numFmt w:val="decimal"/>
      <w:lvlText w:val="%4."/>
      <w:lvlJc w:val="left"/>
      <w:pPr>
        <w:ind w:left="2880" w:hanging="360"/>
      </w:pPr>
    </w:lvl>
    <w:lvl w:ilvl="4" w:tplc="70FC0F44">
      <w:start w:val="1"/>
      <w:numFmt w:val="lowerLetter"/>
      <w:lvlText w:val="%5."/>
      <w:lvlJc w:val="left"/>
      <w:pPr>
        <w:ind w:left="3600" w:hanging="360"/>
      </w:pPr>
    </w:lvl>
    <w:lvl w:ilvl="5" w:tplc="1ADCB374">
      <w:start w:val="1"/>
      <w:numFmt w:val="lowerRoman"/>
      <w:lvlText w:val="%6."/>
      <w:lvlJc w:val="right"/>
      <w:pPr>
        <w:ind w:left="4320" w:hanging="180"/>
      </w:pPr>
    </w:lvl>
    <w:lvl w:ilvl="6" w:tplc="F0C419F6">
      <w:start w:val="1"/>
      <w:numFmt w:val="decimal"/>
      <w:lvlText w:val="%7."/>
      <w:lvlJc w:val="left"/>
      <w:pPr>
        <w:ind w:left="5040" w:hanging="360"/>
      </w:pPr>
    </w:lvl>
    <w:lvl w:ilvl="7" w:tplc="7124DF48">
      <w:start w:val="1"/>
      <w:numFmt w:val="lowerLetter"/>
      <w:lvlText w:val="%8."/>
      <w:lvlJc w:val="left"/>
      <w:pPr>
        <w:ind w:left="5760" w:hanging="360"/>
      </w:pPr>
    </w:lvl>
    <w:lvl w:ilvl="8" w:tplc="82F807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C61B1"/>
    <w:multiLevelType w:val="hybridMultilevel"/>
    <w:tmpl w:val="2834DBDE"/>
    <w:lvl w:ilvl="0" w:tplc="774AEA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854BD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C7A3DC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6EC509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9AF1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394DBD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0F61F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7BE79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3AE8B7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0D44C5C"/>
    <w:multiLevelType w:val="hybridMultilevel"/>
    <w:tmpl w:val="5192A3FA"/>
    <w:lvl w:ilvl="0" w:tplc="43D0F4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BB4C8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CF28F9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BF4897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92866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C10676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296DBA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9749C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29425B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1D6E11"/>
    <w:multiLevelType w:val="hybridMultilevel"/>
    <w:tmpl w:val="AEEAEC16"/>
    <w:lvl w:ilvl="0" w:tplc="B73C0524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BA0A9C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A544D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9A94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E3CC8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FD60C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B3409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E50AD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8C42D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>
    <w:nsid w:val="17F0165B"/>
    <w:multiLevelType w:val="hybridMultilevel"/>
    <w:tmpl w:val="C2EED5B8"/>
    <w:lvl w:ilvl="0" w:tplc="8BB0676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069619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8880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2AA93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F565F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3481A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1A8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5C83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1DA17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E3049A1"/>
    <w:multiLevelType w:val="hybridMultilevel"/>
    <w:tmpl w:val="DBC0132A"/>
    <w:lvl w:ilvl="0" w:tplc="7D0EF0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EACCA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01EDD5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7C68E4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D763C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1F6DF9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2BE9DD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0A40D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70C5A4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AC54A3"/>
    <w:multiLevelType w:val="hybridMultilevel"/>
    <w:tmpl w:val="930CDC06"/>
    <w:lvl w:ilvl="0" w:tplc="8CC60BAC">
      <w:start w:val="4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0BDAF7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D884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A93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9C5E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7AC6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6281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F83B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9ECA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29D343A4"/>
    <w:multiLevelType w:val="hybridMultilevel"/>
    <w:tmpl w:val="6206D4E8"/>
    <w:lvl w:ilvl="0" w:tplc="6964951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A760B36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6EC0D0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7DCA3FD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FE4131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C8B2CBA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B76AD85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D589BFC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89FC0FC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1">
    <w:nsid w:val="2B2609C8"/>
    <w:multiLevelType w:val="hybridMultilevel"/>
    <w:tmpl w:val="D5525082"/>
    <w:lvl w:ilvl="0" w:tplc="EBB40A58">
      <w:start w:val="7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b w:val="0"/>
        <w:i w:val="0"/>
        <w:caps w:val="0"/>
        <w:strike w:val="0"/>
        <w:vanish w:val="0"/>
        <w:color w:val="000000"/>
        <w:u w:val="none"/>
        <w:vertAlign w:val="baseline"/>
      </w:rPr>
    </w:lvl>
    <w:lvl w:ilvl="1" w:tplc="4D5AED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60D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269E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96A6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6871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C45F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0AF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619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32BA8"/>
    <w:multiLevelType w:val="multilevel"/>
    <w:tmpl w:val="18049FA0"/>
    <w:lvl w:ilvl="0">
      <w:start w:val="4"/>
      <w:numFmt w:val="decimal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abstractNum w:abstractNumId="13">
    <w:nsid w:val="3A977808"/>
    <w:multiLevelType w:val="hybridMultilevel"/>
    <w:tmpl w:val="4502CDC4"/>
    <w:lvl w:ilvl="0" w:tplc="5B9CC3E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51C2E1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29EB2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FE2C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6C6D0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95406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876F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F6D3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C25E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321066"/>
    <w:multiLevelType w:val="hybridMultilevel"/>
    <w:tmpl w:val="9E189670"/>
    <w:lvl w:ilvl="0" w:tplc="AAFCF61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41F820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162BA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C3EE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B67E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D6827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8EE0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92853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F5AD4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890A68"/>
    <w:multiLevelType w:val="multilevel"/>
    <w:tmpl w:val="34D2ACE8"/>
    <w:lvl w:ilvl="0">
      <w:start w:val="1"/>
      <w:numFmt w:val="bullet"/>
      <w:lvlText w:val="-"/>
      <w:lvlJc w:val="left"/>
      <w:pPr>
        <w:tabs>
          <w:tab w:val="num" w:pos="340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6">
    <w:nsid w:val="3CF66B7F"/>
    <w:multiLevelType w:val="hybridMultilevel"/>
    <w:tmpl w:val="683056B0"/>
    <w:lvl w:ilvl="0" w:tplc="23F24C14">
      <w:start w:val="1"/>
      <w:numFmt w:val="decimal"/>
      <w:lvlText w:val="%1."/>
      <w:lvlJc w:val="left"/>
      <w:pPr>
        <w:ind w:left="1637" w:hanging="360"/>
      </w:pPr>
    </w:lvl>
    <w:lvl w:ilvl="1" w:tplc="03264394">
      <w:start w:val="1"/>
      <w:numFmt w:val="lowerLetter"/>
      <w:lvlText w:val="%2."/>
      <w:lvlJc w:val="left"/>
      <w:pPr>
        <w:ind w:left="2357" w:hanging="360"/>
      </w:pPr>
    </w:lvl>
    <w:lvl w:ilvl="2" w:tplc="FFF87AD4">
      <w:start w:val="1"/>
      <w:numFmt w:val="lowerRoman"/>
      <w:lvlText w:val="%3."/>
      <w:lvlJc w:val="right"/>
      <w:pPr>
        <w:ind w:left="3077" w:hanging="180"/>
      </w:pPr>
    </w:lvl>
    <w:lvl w:ilvl="3" w:tplc="A6548DE4">
      <w:start w:val="1"/>
      <w:numFmt w:val="decimal"/>
      <w:lvlText w:val="%4."/>
      <w:lvlJc w:val="left"/>
      <w:pPr>
        <w:ind w:left="3797" w:hanging="360"/>
      </w:pPr>
    </w:lvl>
    <w:lvl w:ilvl="4" w:tplc="CA3256CC">
      <w:start w:val="1"/>
      <w:numFmt w:val="lowerLetter"/>
      <w:lvlText w:val="%5."/>
      <w:lvlJc w:val="left"/>
      <w:pPr>
        <w:ind w:left="4517" w:hanging="360"/>
      </w:pPr>
    </w:lvl>
    <w:lvl w:ilvl="5" w:tplc="29AAA5A8">
      <w:start w:val="1"/>
      <w:numFmt w:val="lowerRoman"/>
      <w:lvlText w:val="%6."/>
      <w:lvlJc w:val="right"/>
      <w:pPr>
        <w:ind w:left="5237" w:hanging="180"/>
      </w:pPr>
    </w:lvl>
    <w:lvl w:ilvl="6" w:tplc="9A9256E0">
      <w:start w:val="1"/>
      <w:numFmt w:val="decimal"/>
      <w:lvlText w:val="%7."/>
      <w:lvlJc w:val="left"/>
      <w:pPr>
        <w:ind w:left="5957" w:hanging="360"/>
      </w:pPr>
    </w:lvl>
    <w:lvl w:ilvl="7" w:tplc="68761520">
      <w:start w:val="1"/>
      <w:numFmt w:val="lowerLetter"/>
      <w:lvlText w:val="%8."/>
      <w:lvlJc w:val="left"/>
      <w:pPr>
        <w:ind w:left="6677" w:hanging="360"/>
      </w:pPr>
    </w:lvl>
    <w:lvl w:ilvl="8" w:tplc="D54AF18E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48436512"/>
    <w:multiLevelType w:val="hybridMultilevel"/>
    <w:tmpl w:val="710AEAD8"/>
    <w:lvl w:ilvl="0" w:tplc="FC363EB4">
      <w:start w:val="1"/>
      <w:numFmt w:val="decimal"/>
      <w:lvlText w:val="%1."/>
      <w:lvlJc w:val="left"/>
      <w:pPr>
        <w:ind w:left="720" w:hanging="360"/>
      </w:pPr>
    </w:lvl>
    <w:lvl w:ilvl="1" w:tplc="03844658">
      <w:start w:val="1"/>
      <w:numFmt w:val="lowerLetter"/>
      <w:lvlText w:val="%2."/>
      <w:lvlJc w:val="left"/>
      <w:pPr>
        <w:ind w:left="1440" w:hanging="360"/>
      </w:pPr>
    </w:lvl>
    <w:lvl w:ilvl="2" w:tplc="F990B962">
      <w:start w:val="1"/>
      <w:numFmt w:val="lowerRoman"/>
      <w:lvlText w:val="%3."/>
      <w:lvlJc w:val="right"/>
      <w:pPr>
        <w:ind w:left="2160" w:hanging="180"/>
      </w:pPr>
    </w:lvl>
    <w:lvl w:ilvl="3" w:tplc="737E2226">
      <w:start w:val="1"/>
      <w:numFmt w:val="decimal"/>
      <w:lvlText w:val="%4."/>
      <w:lvlJc w:val="left"/>
      <w:pPr>
        <w:ind w:left="2880" w:hanging="360"/>
      </w:pPr>
    </w:lvl>
    <w:lvl w:ilvl="4" w:tplc="4E64A7FA">
      <w:start w:val="1"/>
      <w:numFmt w:val="lowerLetter"/>
      <w:lvlText w:val="%5."/>
      <w:lvlJc w:val="left"/>
      <w:pPr>
        <w:ind w:left="3600" w:hanging="360"/>
      </w:pPr>
    </w:lvl>
    <w:lvl w:ilvl="5" w:tplc="CBF6107C">
      <w:start w:val="1"/>
      <w:numFmt w:val="lowerRoman"/>
      <w:lvlText w:val="%6."/>
      <w:lvlJc w:val="right"/>
      <w:pPr>
        <w:ind w:left="4320" w:hanging="180"/>
      </w:pPr>
    </w:lvl>
    <w:lvl w:ilvl="6" w:tplc="C2385A1C">
      <w:start w:val="1"/>
      <w:numFmt w:val="decimal"/>
      <w:lvlText w:val="%7."/>
      <w:lvlJc w:val="left"/>
      <w:pPr>
        <w:ind w:left="5040" w:hanging="360"/>
      </w:pPr>
    </w:lvl>
    <w:lvl w:ilvl="7" w:tplc="47C6E7A4">
      <w:start w:val="1"/>
      <w:numFmt w:val="lowerLetter"/>
      <w:lvlText w:val="%8."/>
      <w:lvlJc w:val="left"/>
      <w:pPr>
        <w:ind w:left="5760" w:hanging="360"/>
      </w:pPr>
    </w:lvl>
    <w:lvl w:ilvl="8" w:tplc="08E2434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156E7"/>
    <w:multiLevelType w:val="hybridMultilevel"/>
    <w:tmpl w:val="40F2F33A"/>
    <w:lvl w:ilvl="0" w:tplc="84845838">
      <w:start w:val="9"/>
      <w:numFmt w:val="decimal"/>
      <w:lvlText w:val="%1."/>
      <w:lvlJc w:val="left"/>
      <w:pPr>
        <w:ind w:left="720" w:hanging="360"/>
      </w:pPr>
    </w:lvl>
    <w:lvl w:ilvl="1" w:tplc="D4C6350C">
      <w:start w:val="1"/>
      <w:numFmt w:val="lowerLetter"/>
      <w:lvlText w:val="%2."/>
      <w:lvlJc w:val="left"/>
      <w:pPr>
        <w:ind w:left="1440" w:hanging="360"/>
      </w:pPr>
    </w:lvl>
    <w:lvl w:ilvl="2" w:tplc="6A98A6E4">
      <w:start w:val="1"/>
      <w:numFmt w:val="lowerRoman"/>
      <w:lvlText w:val="%3."/>
      <w:lvlJc w:val="right"/>
      <w:pPr>
        <w:ind w:left="2160" w:hanging="180"/>
      </w:pPr>
    </w:lvl>
    <w:lvl w:ilvl="3" w:tplc="1582702C">
      <w:start w:val="1"/>
      <w:numFmt w:val="decimal"/>
      <w:lvlText w:val="%4."/>
      <w:lvlJc w:val="left"/>
      <w:pPr>
        <w:ind w:left="2880" w:hanging="360"/>
      </w:pPr>
    </w:lvl>
    <w:lvl w:ilvl="4" w:tplc="A448039C">
      <w:start w:val="1"/>
      <w:numFmt w:val="lowerLetter"/>
      <w:lvlText w:val="%5."/>
      <w:lvlJc w:val="left"/>
      <w:pPr>
        <w:ind w:left="3600" w:hanging="360"/>
      </w:pPr>
    </w:lvl>
    <w:lvl w:ilvl="5" w:tplc="C7FEEA7E">
      <w:start w:val="1"/>
      <w:numFmt w:val="lowerRoman"/>
      <w:lvlText w:val="%6."/>
      <w:lvlJc w:val="right"/>
      <w:pPr>
        <w:ind w:left="4320" w:hanging="180"/>
      </w:pPr>
    </w:lvl>
    <w:lvl w:ilvl="6" w:tplc="903A8C74">
      <w:start w:val="1"/>
      <w:numFmt w:val="decimal"/>
      <w:lvlText w:val="%7."/>
      <w:lvlJc w:val="left"/>
      <w:pPr>
        <w:ind w:left="5040" w:hanging="360"/>
      </w:pPr>
    </w:lvl>
    <w:lvl w:ilvl="7" w:tplc="DB283D0E">
      <w:start w:val="1"/>
      <w:numFmt w:val="lowerLetter"/>
      <w:lvlText w:val="%8."/>
      <w:lvlJc w:val="left"/>
      <w:pPr>
        <w:ind w:left="5760" w:hanging="360"/>
      </w:pPr>
    </w:lvl>
    <w:lvl w:ilvl="8" w:tplc="D5C8E340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6D09C4"/>
    <w:multiLevelType w:val="multilevel"/>
    <w:tmpl w:val="D1426A12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931" w:hanging="375"/>
      </w:pPr>
    </w:lvl>
    <w:lvl w:ilvl="2">
      <w:start w:val="1"/>
      <w:numFmt w:val="decimal"/>
      <w:lvlText w:val="%1.%2.%3"/>
      <w:lvlJc w:val="left"/>
      <w:pPr>
        <w:ind w:left="1832" w:hanging="720"/>
      </w:pPr>
    </w:lvl>
    <w:lvl w:ilvl="3">
      <w:start w:val="1"/>
      <w:numFmt w:val="decimal"/>
      <w:lvlText w:val="%1.%2.%3.%4"/>
      <w:lvlJc w:val="left"/>
      <w:pPr>
        <w:ind w:left="2748" w:hanging="1080"/>
      </w:pPr>
    </w:lvl>
    <w:lvl w:ilvl="4">
      <w:start w:val="1"/>
      <w:numFmt w:val="decimal"/>
      <w:lvlText w:val="%1.%2.%3.%4.%5"/>
      <w:lvlJc w:val="left"/>
      <w:pPr>
        <w:ind w:left="3304" w:hanging="1080"/>
      </w:pPr>
    </w:lvl>
    <w:lvl w:ilvl="5">
      <w:start w:val="1"/>
      <w:numFmt w:val="decimal"/>
      <w:lvlText w:val="%1.%2.%3.%4.%5.%6"/>
      <w:lvlJc w:val="left"/>
      <w:pPr>
        <w:ind w:left="4220" w:hanging="1440"/>
      </w:pPr>
    </w:lvl>
    <w:lvl w:ilvl="6">
      <w:start w:val="1"/>
      <w:numFmt w:val="decimal"/>
      <w:lvlText w:val="%1.%2.%3.%4.%5.%6.%7"/>
      <w:lvlJc w:val="left"/>
      <w:pPr>
        <w:ind w:left="4776" w:hanging="1440"/>
      </w:pPr>
    </w:lvl>
    <w:lvl w:ilvl="7">
      <w:start w:val="1"/>
      <w:numFmt w:val="decimal"/>
      <w:lvlText w:val="%1.%2.%3.%4.%5.%6.%7.%8"/>
      <w:lvlJc w:val="left"/>
      <w:pPr>
        <w:ind w:left="5692" w:hanging="1800"/>
      </w:pPr>
    </w:lvl>
    <w:lvl w:ilvl="8">
      <w:start w:val="1"/>
      <w:numFmt w:val="decimal"/>
      <w:lvlText w:val="%1.%2.%3.%4.%5.%6.%7.%8.%9"/>
      <w:lvlJc w:val="left"/>
      <w:pPr>
        <w:ind w:left="6608" w:hanging="2160"/>
      </w:pPr>
    </w:lvl>
  </w:abstractNum>
  <w:abstractNum w:abstractNumId="20">
    <w:nsid w:val="5B504C25"/>
    <w:multiLevelType w:val="multilevel"/>
    <w:tmpl w:val="B614B954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21">
    <w:nsid w:val="5C1F4C32"/>
    <w:multiLevelType w:val="hybridMultilevel"/>
    <w:tmpl w:val="A4B08848"/>
    <w:lvl w:ilvl="0" w:tplc="AB0EA240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  <w:sz w:val="32"/>
        <w:szCs w:val="32"/>
      </w:rPr>
    </w:lvl>
    <w:lvl w:ilvl="1" w:tplc="F8686AA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8C661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5AFA1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0A2DBC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A42B19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5AC90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16AE0C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2782A3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0C00186"/>
    <w:multiLevelType w:val="hybridMultilevel"/>
    <w:tmpl w:val="5B321902"/>
    <w:lvl w:ilvl="0" w:tplc="D4009A6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7F0A4A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A9AAA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6B8FD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75035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B4CEE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C4EBD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A063F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0E066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7A14920"/>
    <w:multiLevelType w:val="hybridMultilevel"/>
    <w:tmpl w:val="195AFADA"/>
    <w:lvl w:ilvl="0" w:tplc="1D3AC4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7016862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23A40D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588880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7962F1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8A8635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E7225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3FE6EA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37867F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71937755"/>
    <w:multiLevelType w:val="hybridMultilevel"/>
    <w:tmpl w:val="7AEACBBC"/>
    <w:lvl w:ilvl="0" w:tplc="72F6E35E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3A809E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79ABE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382BB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8847BA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63680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7C41F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BE255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EFC5C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">
    <w:nsid w:val="7A112EE4"/>
    <w:multiLevelType w:val="hybridMultilevel"/>
    <w:tmpl w:val="54302016"/>
    <w:lvl w:ilvl="0" w:tplc="2FEA9DC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87422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EAF2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ACAD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D29C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C250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B8270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9034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BC08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7B74517C"/>
    <w:multiLevelType w:val="hybridMultilevel"/>
    <w:tmpl w:val="7B8AEE9C"/>
    <w:lvl w:ilvl="0" w:tplc="72FEE5DA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71380A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4D9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554DE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5A6FA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2295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DA87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E859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AE0B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2"/>
  </w:num>
  <w:num w:numId="2">
    <w:abstractNumId w:val="16"/>
  </w:num>
  <w:num w:numId="3">
    <w:abstractNumId w:val="21"/>
  </w:num>
  <w:num w:numId="4">
    <w:abstractNumId w:val="20"/>
  </w:num>
  <w:num w:numId="5">
    <w:abstractNumId w:val="26"/>
  </w:num>
  <w:num w:numId="6">
    <w:abstractNumId w:val="9"/>
  </w:num>
  <w:num w:numId="7">
    <w:abstractNumId w:val="9"/>
    <w:lvlOverride w:ilvl="0">
      <w:lvl w:ilvl="0" w:tplc="8CC60BAC">
        <w:start w:val="4"/>
        <w:numFmt w:val="decimal"/>
        <w:lvlText w:val="%1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8">
    <w:abstractNumId w:val="15"/>
  </w:num>
  <w:num w:numId="9">
    <w:abstractNumId w:val="1"/>
  </w:num>
  <w:num w:numId="10">
    <w:abstractNumId w:val="25"/>
  </w:num>
  <w:num w:numId="11">
    <w:abstractNumId w:val="2"/>
  </w:num>
  <w:num w:numId="12">
    <w:abstractNumId w:val="23"/>
  </w:num>
  <w:num w:numId="13">
    <w:abstractNumId w:val="10"/>
  </w:num>
  <w:num w:numId="14">
    <w:abstractNumId w:val="24"/>
  </w:num>
  <w:num w:numId="15">
    <w:abstractNumId w:val="0"/>
  </w:num>
  <w:num w:numId="16">
    <w:abstractNumId w:val="6"/>
  </w:num>
  <w:num w:numId="17">
    <w:abstractNumId w:val="7"/>
  </w:num>
  <w:num w:numId="18">
    <w:abstractNumId w:val="14"/>
  </w:num>
  <w:num w:numId="19">
    <w:abstractNumId w:val="13"/>
  </w:num>
  <w:num w:numId="20">
    <w:abstractNumId w:val="22"/>
  </w:num>
  <w:num w:numId="21">
    <w:abstractNumId w:val="11"/>
  </w:num>
  <w:num w:numId="22">
    <w:abstractNumId w:val="11"/>
  </w:num>
  <w:num w:numId="23">
    <w:abstractNumId w:val="19"/>
  </w:num>
  <w:num w:numId="24">
    <w:abstractNumId w:val="18"/>
  </w:num>
  <w:num w:numId="25">
    <w:abstractNumId w:val="17"/>
  </w:num>
  <w:num w:numId="26">
    <w:abstractNumId w:val="3"/>
  </w:num>
  <w:num w:numId="27">
    <w:abstractNumId w:val="8"/>
  </w:num>
  <w:num w:numId="28">
    <w:abstractNumId w:val="4"/>
  </w:num>
  <w:num w:numId="29">
    <w:abstractNumId w:val="5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4B9"/>
    <w:rsid w:val="001E2777"/>
    <w:rsid w:val="004D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jc w:val="center"/>
      <w:outlineLvl w:val="0"/>
    </w:pPr>
    <w:rPr>
      <w:b/>
      <w:bCs/>
      <w:sz w:val="28"/>
      <w:szCs w:val="28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jc w:val="center"/>
    </w:pPr>
    <w:rPr>
      <w:b/>
      <w:color w:val="000000"/>
      <w:sz w:val="28"/>
      <w:szCs w:val="28"/>
    </w:r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100"/>
      <w:ind w:left="40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  <w:lang w:val="ru-RU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c">
    <w:name w:val="Body Text"/>
    <w:basedOn w:val="a0"/>
    <w:link w:val="afd"/>
    <w:pPr>
      <w:jc w:val="center"/>
    </w:pPr>
    <w:rPr>
      <w:sz w:val="32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  <w:lang w:eastAsia="ru-RU"/>
    </w:rPr>
  </w:style>
  <w:style w:type="paragraph" w:styleId="afe">
    <w:name w:val="Balloon Text"/>
    <w:basedOn w:val="a0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0"/>
    <w:uiPriority w:val="99"/>
    <w:qFormat/>
    <w:pPr>
      <w:widowControl w:val="0"/>
    </w:pPr>
    <w:rPr>
      <w:sz w:val="24"/>
      <w:szCs w:val="24"/>
    </w:r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  <w:rPr>
      <w:sz w:val="24"/>
      <w:szCs w:val="24"/>
    </w:rPr>
  </w:style>
  <w:style w:type="paragraph" w:customStyle="1" w:styleId="Style24">
    <w:name w:val="Style24"/>
    <w:basedOn w:val="a0"/>
    <w:uiPriority w:val="99"/>
    <w:pPr>
      <w:widowControl w:val="0"/>
      <w:spacing w:line="310" w:lineRule="exact"/>
      <w:ind w:hanging="206"/>
    </w:pPr>
    <w:rPr>
      <w:sz w:val="24"/>
      <w:szCs w:val="24"/>
    </w:rPr>
  </w:style>
  <w:style w:type="character" w:customStyle="1" w:styleId="FontStyle35">
    <w:name w:val="Font Style35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6"/>
      <w:szCs w:val="26"/>
    </w:rPr>
  </w:style>
  <w:style w:type="character" w:customStyle="1" w:styleId="330">
    <w:name w:val="Заголовок 3 Знак;Знак3 Знак"/>
    <w:link w:val="3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0">
    <w:name w:val="Body Text Indent"/>
    <w:basedOn w:val="a0"/>
    <w:link w:val="aff1"/>
    <w:pPr>
      <w:spacing w:after="120"/>
      <w:ind w:left="283"/>
    </w:pPr>
    <w:rPr>
      <w:sz w:val="24"/>
      <w:szCs w:val="24"/>
    </w:rPr>
  </w:style>
  <w:style w:type="character" w:customStyle="1" w:styleId="aff1">
    <w:name w:val="Основной текст с отступом Знак"/>
    <w:link w:val="a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a">
    <w:name w:val="Рисунок"/>
    <w:basedOn w:val="a0"/>
    <w:pPr>
      <w:numPr>
        <w:numId w:val="21"/>
      </w:numPr>
    </w:pPr>
  </w:style>
  <w:style w:type="paragraph" w:customStyle="1" w:styleId="210">
    <w:name w:val="Основной текст с отступом 21"/>
    <w:basedOn w:val="a0"/>
    <w:pPr>
      <w:ind w:left="-142" w:firstLine="709"/>
      <w:jc w:val="center"/>
    </w:pPr>
    <w:rPr>
      <w:sz w:val="32"/>
    </w:rPr>
  </w:style>
  <w:style w:type="paragraph" w:customStyle="1" w:styleId="EmptyLayoutCell">
    <w:name w:val="EmptyLayoutCell"/>
    <w:basedOn w:val="a0"/>
    <w:rPr>
      <w:sz w:val="2"/>
      <w:lang w:val="en-US" w:eastAsia="en-US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hyperlink" Target="http://www.consultant.ru/document/Cons_doc_LAW_33773/" TargetMode="External"/><Relationship Id="rId26" Type="http://schemas.openxmlformats.org/officeDocument/2006/relationships/hyperlink" Target="http://www1.fips.ru/registers-doc-view/fips_servlet?DB=RUPM&amp;DocNumber=188613&amp;TypeFile=html%2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120015724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%20void(0)" TargetMode="External"/><Relationship Id="rId25" Type="http://schemas.openxmlformats.org/officeDocument/2006/relationships/hyperlink" Target="https://meganorm.ru/Data2/1/4294844/42948449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lanbook.com/book/32824" TargetMode="External"/><Relationship Id="rId20" Type="http://schemas.openxmlformats.org/officeDocument/2006/relationships/hyperlink" Target="http://docs.cntd.ru/document/902344800" TargetMode="External"/><Relationship Id="rId29" Type="http://schemas.openxmlformats.org/officeDocument/2006/relationships/hyperlink" Target="http://docsdrive.com/pdfs/medwelljournals/jeasci/2018/6850-6854.pdf.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files.stroyinf.ru/Data2/1/4294854/4294854152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iblio-online.ru/bcode/425265" TargetMode="External"/><Relationship Id="rId23" Type="http://schemas.openxmlformats.org/officeDocument/2006/relationships/hyperlink" Target="http://docs.cntd.ru/document/1200084098" TargetMode="External"/><Relationship Id="rId28" Type="http://schemas.openxmlformats.org/officeDocument/2006/relationships/hyperlink" Target="http://agroecoinfo.narod.ru/journal/STATYI/2018/4/st_407.doc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://docs.cntd.ru/document/zakon-rf-ob-obrazovanii-v-rossijskoj-federaci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http://www.iprbookshop.ru/65605.html%20" TargetMode="External"/><Relationship Id="rId22" Type="http://schemas.openxmlformats.org/officeDocument/2006/relationships/hyperlink" Target="http://docs.cntd.ru/document/1200035251" TargetMode="External"/><Relationship Id="rId27" Type="http://schemas.openxmlformats.org/officeDocument/2006/relationships/hyperlink" Target="http://www1.fips.ru/registers-doc-view/fips_servlet?DB=RUPM&amp;DocNumber=188613&amp;TypeFile=html%20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5868</Words>
  <Characters>33451</Characters>
  <Application>Microsoft Office Word</Application>
  <DocSecurity>0</DocSecurity>
  <Lines>278</Lines>
  <Paragraphs>78</Paragraphs>
  <ScaleCrop>false</ScaleCrop>
  <Company/>
  <LinksUpToDate>false</LinksUpToDate>
  <CharactersWithSpaces>39241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7</cp:revision>
  <dcterms:created xsi:type="dcterms:W3CDTF">2025-06-04T03:34:00Z</dcterms:created>
  <dcterms:modified xsi:type="dcterms:W3CDTF">2026-07-21T03:13:00Z</dcterms:modified>
  <cp:version>917504</cp:version>
</cp:coreProperties>
</file>